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70CB8" w14:textId="77777777" w:rsidR="006339D1" w:rsidRPr="00111DB4" w:rsidRDefault="006339D1" w:rsidP="006339D1">
      <w:pPr>
        <w:spacing w:line="360" w:lineRule="auto"/>
        <w:jc w:val="both"/>
        <w:rPr>
          <w:rFonts w:cstheme="minorHAnsi"/>
          <w:b/>
          <w:sz w:val="24"/>
        </w:rPr>
      </w:pPr>
      <w:r w:rsidRPr="00111DB4">
        <w:rPr>
          <w:rFonts w:cstheme="minorHAnsi"/>
          <w:b/>
          <w:sz w:val="24"/>
        </w:rPr>
        <w:t>České Spotřebitelské fórum má k hromadným žalobám stejný postoj jako Evropská komise</w:t>
      </w:r>
    </w:p>
    <w:p w14:paraId="71BBEEFD" w14:textId="4A263C63" w:rsidR="006339D1" w:rsidRPr="00111DB4" w:rsidRDefault="006339D1" w:rsidP="006339D1">
      <w:pPr>
        <w:spacing w:line="360" w:lineRule="auto"/>
        <w:jc w:val="both"/>
        <w:rPr>
          <w:rFonts w:cstheme="minorHAnsi"/>
          <w:b/>
        </w:rPr>
      </w:pPr>
      <w:r w:rsidRPr="00111DB4">
        <w:rPr>
          <w:rFonts w:cstheme="minorHAnsi"/>
          <w:b/>
        </w:rPr>
        <w:t xml:space="preserve"> 16. dubna, PRAHA – Evropská komise představila 11. dubna návrh podoby hromadných žalob pro všechny členské státy Evropské unie. Parametry návrhu odpovídají dlouhodobě zastávaným postojům Spotřebitelského fóra, české platformy pro hájení zájmů spotřebitelů. </w:t>
      </w:r>
      <w:r w:rsidR="00F31DCE" w:rsidRPr="00111DB4">
        <w:rPr>
          <w:rFonts w:cstheme="minorHAnsi"/>
          <w:b/>
        </w:rPr>
        <w:t>Návrh tak obsahuje například možnost podávání žalob pouze organizacemi, které nevytvářejí zisk.</w:t>
      </w:r>
    </w:p>
    <w:p w14:paraId="621E9425" w14:textId="045E1C6C" w:rsidR="00F31DCE" w:rsidRPr="00111DB4" w:rsidRDefault="00F31DCE" w:rsidP="006339D1">
      <w:pPr>
        <w:spacing w:line="360" w:lineRule="auto"/>
        <w:jc w:val="both"/>
        <w:rPr>
          <w:rFonts w:cstheme="minorHAnsi"/>
        </w:rPr>
      </w:pPr>
      <w:r w:rsidRPr="00111DB4">
        <w:rPr>
          <w:rFonts w:cstheme="minorHAnsi"/>
        </w:rPr>
        <w:t>Na začátku dubna byl vládou České republiky schválen návrh věcného záměru zákona o hromadných žalobách. V připomínkovém řízení se Spotřebitelskému fóru</w:t>
      </w:r>
      <w:r w:rsidR="00034CA6">
        <w:rPr>
          <w:rFonts w:cstheme="minorHAnsi"/>
        </w:rPr>
        <w:t>,</w:t>
      </w:r>
      <w:r w:rsidR="00034CA6" w:rsidRPr="00125216">
        <w:rPr>
          <w:rFonts w:cstheme="minorHAnsi"/>
        </w:rPr>
        <w:t xml:space="preserve"> </w:t>
      </w:r>
      <w:r w:rsidR="00034CA6">
        <w:rPr>
          <w:rFonts w:cstheme="minorHAnsi"/>
        </w:rPr>
        <w:t xml:space="preserve">spolu s dalšími organizacemi, které návrh připomínkovali, </w:t>
      </w:r>
      <w:r w:rsidRPr="00111DB4">
        <w:rPr>
          <w:rFonts w:cstheme="minorHAnsi"/>
        </w:rPr>
        <w:t>podařilo změnit původní návrh soustředěný zcela na variantu advokátních hromadných žaloby amerického typu</w:t>
      </w:r>
      <w:r w:rsidR="00034CA6">
        <w:rPr>
          <w:rFonts w:cstheme="minorHAnsi"/>
        </w:rPr>
        <w:t xml:space="preserve">. Do vládou schválené verze tak již </w:t>
      </w:r>
      <w:r w:rsidRPr="00111DB4">
        <w:rPr>
          <w:rFonts w:cstheme="minorHAnsi"/>
        </w:rPr>
        <w:t xml:space="preserve">byl přidán institut </w:t>
      </w:r>
      <w:r w:rsidRPr="00111DB4">
        <w:rPr>
          <w:rFonts w:cstheme="minorHAnsi"/>
          <w:i/>
        </w:rPr>
        <w:t>tzv. správce skupinových nároků</w:t>
      </w:r>
      <w:r w:rsidRPr="00111DB4">
        <w:rPr>
          <w:rFonts w:cstheme="minorHAnsi"/>
        </w:rPr>
        <w:t>, který má mít výlučnou procesní legitimaci k podávání hromadných žalob.</w:t>
      </w:r>
      <w:r w:rsidR="007413F5">
        <w:rPr>
          <w:rFonts w:cstheme="minorHAnsi"/>
        </w:rPr>
        <w:t xml:space="preserve"> </w:t>
      </w:r>
      <w:r w:rsidRPr="00111DB4">
        <w:rPr>
          <w:rFonts w:cstheme="minorHAnsi"/>
        </w:rPr>
        <w:t xml:space="preserve">V aktuálně připravované české variantě hromadných žalob </w:t>
      </w:r>
      <w:r w:rsidR="00034CA6">
        <w:rPr>
          <w:rFonts w:cstheme="minorHAnsi"/>
        </w:rPr>
        <w:t xml:space="preserve">však </w:t>
      </w:r>
      <w:r w:rsidRPr="00111DB4">
        <w:rPr>
          <w:rFonts w:cstheme="minorHAnsi"/>
        </w:rPr>
        <w:t>stále zůstává otevřeno riziko podávání hromadných žalob s cílem dosažení zisku, což může po americkém vzoru vést ke zneužívání tohoto institutu. Spotřebitelské fórum dlouhodobě zastává názor, že v případě zavedení hromadných žalob ve spotřebitelských otázkách je vhodné svěřit jejich administraci spotřebitelským organizacím, které budou vyvíjet aktivní činnost v zájmu spotřebitelů.</w:t>
      </w:r>
    </w:p>
    <w:p w14:paraId="3F499CA7" w14:textId="3220751A" w:rsidR="00F31DCE" w:rsidRPr="00111DB4" w:rsidRDefault="00F31DCE" w:rsidP="006339D1">
      <w:pPr>
        <w:spacing w:line="360" w:lineRule="auto"/>
        <w:jc w:val="both"/>
        <w:rPr>
          <w:rFonts w:cstheme="minorHAnsi"/>
        </w:rPr>
      </w:pPr>
      <w:r w:rsidRPr="00111DB4">
        <w:rPr>
          <w:rFonts w:cstheme="minorHAnsi"/>
          <w:i/>
        </w:rPr>
        <w:t>„Parametry návrhu podoby hromadných žalob Evropské komise považujeme za vyvážené a odpovídající dlouhodobě zastávaným postojům Spotřebitelského fóra, včetně zavedení povinného podávání hromadných žalob pouze subjekty, které nevytvářejí zisk, splňují kritéria a jsou pod dohledem veřejného orgánu. Taková úprava má šanci snížit riziko šikanózního podávání hromadných žalob</w:t>
      </w:r>
      <w:r w:rsidRPr="00111DB4">
        <w:rPr>
          <w:rFonts w:cstheme="minorHAnsi"/>
        </w:rPr>
        <w:t>.“</w:t>
      </w:r>
      <w:r w:rsidR="00B06013" w:rsidRPr="00111DB4">
        <w:rPr>
          <w:rFonts w:cstheme="minorHAnsi"/>
        </w:rPr>
        <w:t xml:space="preserve"> Říká k tématu předseda správní rady Spotřebitelského fóra Kryštof Kruliš.</w:t>
      </w:r>
    </w:p>
    <w:p w14:paraId="6CEB3A5C" w14:textId="71F483E0" w:rsidR="00F31DCE" w:rsidRPr="00111DB4" w:rsidRDefault="00F31DCE" w:rsidP="006339D1">
      <w:pPr>
        <w:spacing w:line="360" w:lineRule="auto"/>
        <w:jc w:val="both"/>
        <w:rPr>
          <w:rFonts w:cstheme="minorHAnsi"/>
        </w:rPr>
      </w:pPr>
      <w:r w:rsidRPr="00111DB4">
        <w:rPr>
          <w:rFonts w:cstheme="minorHAnsi"/>
        </w:rPr>
        <w:t>Spotřebitelské fórum je nezisková platforma pro komunikaci mezi občany, občanskými sdruženími, firmami a státem. Cílem je vytvářet a moderovat dialog, přispívat k informovanosti spotřebitelů a budovat vzájemnou důvěru mezi spotřebiteli, státem a podnikateli.</w:t>
      </w:r>
    </w:p>
    <w:p w14:paraId="1396748C" w14:textId="2115E9D9" w:rsidR="00F31DCE" w:rsidRPr="00111DB4" w:rsidRDefault="00F31DCE" w:rsidP="00111DB4">
      <w:pPr>
        <w:spacing w:after="0" w:line="360" w:lineRule="auto"/>
        <w:jc w:val="both"/>
        <w:rPr>
          <w:rFonts w:cstheme="minorHAnsi"/>
          <w:b/>
        </w:rPr>
      </w:pPr>
      <w:r w:rsidRPr="00111DB4">
        <w:rPr>
          <w:rFonts w:cstheme="minorHAnsi"/>
          <w:b/>
        </w:rPr>
        <w:t>Kontakt:</w:t>
      </w:r>
    </w:p>
    <w:p w14:paraId="0FEE048C" w14:textId="2C1079A6" w:rsidR="00F31DCE" w:rsidRPr="00111DB4" w:rsidRDefault="00F31DCE" w:rsidP="00111DB4">
      <w:pPr>
        <w:spacing w:after="0" w:line="360" w:lineRule="auto"/>
        <w:jc w:val="both"/>
        <w:rPr>
          <w:rFonts w:cstheme="minorHAnsi"/>
        </w:rPr>
      </w:pPr>
      <w:r w:rsidRPr="00111DB4">
        <w:rPr>
          <w:rFonts w:cstheme="minorHAnsi"/>
        </w:rPr>
        <w:t>Eva Prudilová</w:t>
      </w:r>
    </w:p>
    <w:p w14:paraId="39311C1E" w14:textId="44AD88AD" w:rsidR="00F31DCE" w:rsidRPr="00111DB4" w:rsidRDefault="00F31DCE" w:rsidP="00111DB4">
      <w:pPr>
        <w:spacing w:after="0" w:line="360" w:lineRule="auto"/>
        <w:jc w:val="both"/>
        <w:rPr>
          <w:rFonts w:cstheme="minorHAnsi"/>
        </w:rPr>
      </w:pPr>
      <w:hyperlink r:id="rId6" w:history="1">
        <w:r w:rsidRPr="00111DB4">
          <w:rPr>
            <w:rStyle w:val="Hypertextovodkaz"/>
            <w:rFonts w:cstheme="minorHAnsi"/>
          </w:rPr>
          <w:t>prudilova@spotrebitelskeforum.cz</w:t>
        </w:r>
      </w:hyperlink>
    </w:p>
    <w:p w14:paraId="0F17AB7A" w14:textId="5B6D0A10" w:rsidR="00F31DCE" w:rsidRPr="00111DB4" w:rsidRDefault="00F31DCE" w:rsidP="00111DB4">
      <w:pPr>
        <w:spacing w:after="0" w:line="360" w:lineRule="auto"/>
        <w:jc w:val="both"/>
        <w:rPr>
          <w:rFonts w:cstheme="minorHAnsi"/>
        </w:rPr>
      </w:pPr>
      <w:r w:rsidRPr="00111DB4">
        <w:rPr>
          <w:rFonts w:cstheme="minorHAnsi"/>
        </w:rPr>
        <w:t>00420 608 504</w:t>
      </w:r>
      <w:r w:rsidR="00111DB4">
        <w:rPr>
          <w:rFonts w:cstheme="minorHAnsi"/>
        </w:rPr>
        <w:t> </w:t>
      </w:r>
      <w:r w:rsidRPr="00111DB4">
        <w:rPr>
          <w:rFonts w:cstheme="minorHAnsi"/>
        </w:rPr>
        <w:t>006</w:t>
      </w:r>
    </w:p>
    <w:p w14:paraId="7A231617" w14:textId="0BDA2A0F" w:rsidR="00111DB4" w:rsidRDefault="00111DB4">
      <w:pPr>
        <w:rPr>
          <w:rFonts w:cstheme="minorHAnsi"/>
        </w:rPr>
      </w:pPr>
    </w:p>
    <w:p w14:paraId="0127F5BD" w14:textId="750AF2AD" w:rsidR="00111DB4" w:rsidRDefault="00111DB4">
      <w:pPr>
        <w:rPr>
          <w:rFonts w:cstheme="minorHAnsi"/>
        </w:rPr>
      </w:pPr>
      <w:r>
        <w:rPr>
          <w:rFonts w:cstheme="minorHAnsi"/>
        </w:rPr>
        <w:br w:type="page"/>
      </w:r>
    </w:p>
    <w:p w14:paraId="0C1DEFF9" w14:textId="77777777" w:rsidR="00111DB4" w:rsidRPr="00111DB4" w:rsidRDefault="00111DB4" w:rsidP="00111DB4">
      <w:pPr>
        <w:jc w:val="both"/>
        <w:rPr>
          <w:rFonts w:cstheme="minorHAnsi"/>
          <w:b/>
          <w:sz w:val="24"/>
        </w:rPr>
      </w:pPr>
      <w:bookmarkStart w:id="0" w:name="_GoBack"/>
      <w:bookmarkEnd w:id="0"/>
      <w:r w:rsidRPr="00111DB4">
        <w:rPr>
          <w:rFonts w:cstheme="minorHAnsi"/>
          <w:b/>
          <w:sz w:val="24"/>
        </w:rPr>
        <w:lastRenderedPageBreak/>
        <w:t>Srovnání připomínek Spotřebitelského fóra a modelu, který navrhuje Evropská komise</w:t>
      </w:r>
    </w:p>
    <w:p w14:paraId="738BDAD4" w14:textId="77777777" w:rsidR="00111DB4" w:rsidRPr="00111DB4" w:rsidRDefault="00111DB4" w:rsidP="00111DB4">
      <w:pPr>
        <w:contextualSpacing/>
        <w:rPr>
          <w:rFonts w:cstheme="minorHAnsi"/>
          <w:b/>
        </w:rPr>
      </w:pPr>
    </w:p>
    <w:tbl>
      <w:tblPr>
        <w:tblStyle w:val="Mkatabulky"/>
        <w:tblW w:w="0" w:type="auto"/>
        <w:tblLook w:val="04A0" w:firstRow="1" w:lastRow="0" w:firstColumn="1" w:lastColumn="0" w:noHBand="0" w:noVBand="1"/>
      </w:tblPr>
      <w:tblGrid>
        <w:gridCol w:w="4061"/>
        <w:gridCol w:w="5001"/>
      </w:tblGrid>
      <w:tr w:rsidR="00111DB4" w:rsidRPr="00B06013" w14:paraId="5E56308D" w14:textId="77777777" w:rsidTr="0043470D">
        <w:tc>
          <w:tcPr>
            <w:tcW w:w="4673" w:type="dxa"/>
            <w:shd w:val="clear" w:color="auto" w:fill="F2F2F2" w:themeFill="background1" w:themeFillShade="F2"/>
          </w:tcPr>
          <w:p w14:paraId="5756D9C5" w14:textId="77777777" w:rsidR="00111DB4" w:rsidRPr="00111DB4" w:rsidRDefault="00111DB4" w:rsidP="0043470D">
            <w:pPr>
              <w:jc w:val="center"/>
              <w:rPr>
                <w:rFonts w:cstheme="minorHAnsi"/>
                <w:b/>
              </w:rPr>
            </w:pPr>
            <w:r w:rsidRPr="00111DB4">
              <w:rPr>
                <w:rFonts w:cstheme="minorHAnsi"/>
                <w:b/>
              </w:rPr>
              <w:t>Spotřebitelské fórum</w:t>
            </w:r>
          </w:p>
        </w:tc>
        <w:tc>
          <w:tcPr>
            <w:tcW w:w="4389" w:type="dxa"/>
            <w:shd w:val="clear" w:color="auto" w:fill="F2F2F2" w:themeFill="background1" w:themeFillShade="F2"/>
          </w:tcPr>
          <w:p w14:paraId="39ED43FE" w14:textId="77777777" w:rsidR="00111DB4" w:rsidRPr="00111DB4" w:rsidRDefault="00111DB4" w:rsidP="0043470D">
            <w:pPr>
              <w:spacing w:before="100" w:beforeAutospacing="1" w:after="100" w:afterAutospacing="1"/>
              <w:jc w:val="center"/>
              <w:outlineLvl w:val="0"/>
              <w:rPr>
                <w:rFonts w:cstheme="minorHAnsi"/>
                <w:b/>
              </w:rPr>
            </w:pPr>
            <w:r w:rsidRPr="00111DB4">
              <w:rPr>
                <w:rFonts w:cstheme="minorHAnsi"/>
                <w:b/>
              </w:rPr>
              <w:t>Evropská komise</w:t>
            </w:r>
          </w:p>
        </w:tc>
      </w:tr>
      <w:tr w:rsidR="00111DB4" w:rsidRPr="00B06013" w14:paraId="1C132FC8" w14:textId="77777777" w:rsidTr="0043470D">
        <w:tc>
          <w:tcPr>
            <w:tcW w:w="4673" w:type="dxa"/>
          </w:tcPr>
          <w:p w14:paraId="2B9183CA" w14:textId="77777777" w:rsidR="00111DB4" w:rsidRPr="00111DB4" w:rsidRDefault="00111DB4" w:rsidP="0043470D">
            <w:pPr>
              <w:jc w:val="both"/>
              <w:rPr>
                <w:rFonts w:cstheme="minorHAnsi"/>
                <w:i/>
              </w:rPr>
            </w:pPr>
            <w:r w:rsidRPr="00111DB4">
              <w:rPr>
                <w:rFonts w:cstheme="minorHAnsi"/>
                <w:i/>
              </w:rPr>
              <w:t>Praha, 27. října 2017</w:t>
            </w:r>
          </w:p>
          <w:p w14:paraId="0879ABCF" w14:textId="77777777" w:rsidR="00111DB4" w:rsidRPr="00111DB4" w:rsidRDefault="00111DB4" w:rsidP="0043470D">
            <w:pPr>
              <w:jc w:val="both"/>
              <w:rPr>
                <w:rFonts w:cstheme="minorHAnsi"/>
              </w:rPr>
            </w:pPr>
          </w:p>
          <w:p w14:paraId="3EC0EC5B" w14:textId="77777777" w:rsidR="00111DB4" w:rsidRPr="00111DB4" w:rsidRDefault="00111DB4" w:rsidP="0043470D">
            <w:pPr>
              <w:jc w:val="both"/>
              <w:rPr>
                <w:rFonts w:cstheme="minorHAnsi"/>
              </w:rPr>
            </w:pPr>
            <w:r w:rsidRPr="00111DB4">
              <w:rPr>
                <w:rFonts w:cstheme="minorHAnsi"/>
              </w:rPr>
              <w:t xml:space="preserve">Připomínky Spotřebitelského fóra dostupné v rámci přehledu vypořádání připomínek k návrhu věcnému záměru zákona na: </w:t>
            </w:r>
            <w:hyperlink r:id="rId7" w:history="1">
              <w:r w:rsidRPr="00111DB4">
                <w:rPr>
                  <w:rStyle w:val="Hypertextovodkaz"/>
                  <w:rFonts w:cstheme="minorHAnsi"/>
                </w:rPr>
                <w:t>https://apps.odok.cz/veklep-detail?pid=ALBSARKE8ZPJ</w:t>
              </w:r>
            </w:hyperlink>
            <w:r w:rsidRPr="00111DB4">
              <w:rPr>
                <w:rFonts w:cstheme="minorHAnsi"/>
              </w:rPr>
              <w:t xml:space="preserve"> </w:t>
            </w:r>
          </w:p>
        </w:tc>
        <w:tc>
          <w:tcPr>
            <w:tcW w:w="4389" w:type="dxa"/>
          </w:tcPr>
          <w:p w14:paraId="0A3835D4" w14:textId="77777777" w:rsidR="00111DB4" w:rsidRPr="00111DB4" w:rsidRDefault="00111DB4" w:rsidP="0043470D">
            <w:pPr>
              <w:spacing w:before="100" w:beforeAutospacing="1" w:after="100" w:afterAutospacing="1"/>
              <w:jc w:val="both"/>
              <w:outlineLvl w:val="0"/>
              <w:rPr>
                <w:rFonts w:cstheme="minorHAnsi"/>
                <w:i/>
              </w:rPr>
            </w:pPr>
            <w:r w:rsidRPr="00111DB4">
              <w:rPr>
                <w:rFonts w:cstheme="minorHAnsi"/>
                <w:i/>
              </w:rPr>
              <w:t>Brusel 11. dubna 2018</w:t>
            </w:r>
          </w:p>
          <w:p w14:paraId="2975C688" w14:textId="77777777" w:rsidR="00111DB4" w:rsidRPr="00111DB4" w:rsidRDefault="00111DB4" w:rsidP="0043470D">
            <w:pPr>
              <w:spacing w:before="100" w:beforeAutospacing="1" w:after="100" w:afterAutospacing="1"/>
              <w:jc w:val="both"/>
              <w:outlineLvl w:val="0"/>
              <w:rPr>
                <w:rFonts w:cstheme="minorHAnsi"/>
              </w:rPr>
            </w:pPr>
            <w:r w:rsidRPr="00111DB4">
              <w:rPr>
                <w:rFonts w:cstheme="minorHAnsi"/>
              </w:rPr>
              <w:t xml:space="preserve">Tisková zpráva: „Komise představuje tzv. novou politiku pro spotřebitele: cílem je posílit a lépe vymáhat spotřebitelská práva EU“, dostupné na:  </w:t>
            </w:r>
            <w:hyperlink r:id="rId8" w:history="1">
              <w:r w:rsidRPr="00111DB4">
                <w:rPr>
                  <w:rStyle w:val="Hypertextovodkaz"/>
                  <w:rFonts w:cstheme="minorHAnsi"/>
                </w:rPr>
                <w:t>https://ec.europa.eu/czech-republic/news/180411_nova_pravidla_spotrebitel_cs</w:t>
              </w:r>
            </w:hyperlink>
          </w:p>
          <w:p w14:paraId="264E11F2" w14:textId="77777777" w:rsidR="00111DB4" w:rsidRPr="00111DB4" w:rsidRDefault="00111DB4" w:rsidP="0043470D">
            <w:pPr>
              <w:spacing w:before="100" w:beforeAutospacing="1" w:after="100" w:afterAutospacing="1"/>
              <w:jc w:val="both"/>
              <w:outlineLvl w:val="0"/>
              <w:rPr>
                <w:rFonts w:cstheme="minorHAnsi"/>
              </w:rPr>
            </w:pPr>
          </w:p>
        </w:tc>
      </w:tr>
      <w:tr w:rsidR="00111DB4" w:rsidRPr="00B06013" w14:paraId="067DCF71" w14:textId="77777777" w:rsidTr="0043470D">
        <w:tc>
          <w:tcPr>
            <w:tcW w:w="4673" w:type="dxa"/>
          </w:tcPr>
          <w:p w14:paraId="271CCE58" w14:textId="77777777" w:rsidR="00111DB4" w:rsidRPr="00111DB4" w:rsidRDefault="00111DB4" w:rsidP="0043470D">
            <w:pPr>
              <w:jc w:val="both"/>
              <w:rPr>
                <w:rFonts w:cstheme="minorHAnsi"/>
              </w:rPr>
            </w:pPr>
            <w:r w:rsidRPr="00111DB4">
              <w:rPr>
                <w:rFonts w:cstheme="minorHAnsi"/>
              </w:rPr>
              <w:t>„</w:t>
            </w:r>
            <w:r w:rsidRPr="00111DB4">
              <w:rPr>
                <w:rFonts w:cstheme="minorHAnsi"/>
                <w:i/>
              </w:rPr>
              <w:t>Navrhovaná varianta hromadných žalob</w:t>
            </w:r>
            <w:r w:rsidRPr="00111DB4">
              <w:rPr>
                <w:rFonts w:cstheme="minorHAnsi"/>
              </w:rPr>
              <w:t xml:space="preserve"> </w:t>
            </w:r>
            <w:r w:rsidRPr="00B06013">
              <w:rPr>
                <w:rFonts w:cstheme="minorHAnsi"/>
              </w:rPr>
              <w:t>[tj. původní český návrh věcného záměru zákona o hromadných žalobách, před jeho částečnou korekcí v připomínkovém řízení</w:t>
            </w:r>
            <w:r w:rsidRPr="00111DB4">
              <w:rPr>
                <w:rFonts w:cstheme="minorHAnsi"/>
              </w:rPr>
              <w:t xml:space="preserve">] </w:t>
            </w:r>
            <w:r w:rsidRPr="00111DB4">
              <w:rPr>
                <w:rFonts w:cstheme="minorHAnsi"/>
                <w:i/>
              </w:rPr>
              <w:t>by do našeho právního řádu přinesla cizorodý prvek anglosaského práva, který však zejména v USA funguje v jiném socio-ekonomickém a regulatorním prostředí, než je u nás.</w:t>
            </w:r>
            <w:r w:rsidRPr="00111DB4">
              <w:rPr>
                <w:rFonts w:cstheme="minorHAnsi"/>
              </w:rPr>
              <w:t>“</w:t>
            </w:r>
          </w:p>
          <w:p w14:paraId="1724D2C6" w14:textId="77777777" w:rsidR="00111DB4" w:rsidRPr="00111DB4" w:rsidRDefault="00111DB4" w:rsidP="0043470D">
            <w:pPr>
              <w:jc w:val="both"/>
              <w:rPr>
                <w:rFonts w:cstheme="minorHAnsi"/>
              </w:rPr>
            </w:pPr>
          </w:p>
          <w:p w14:paraId="7AB6B05F" w14:textId="77777777" w:rsidR="00111DB4" w:rsidRPr="00111DB4" w:rsidRDefault="00111DB4" w:rsidP="0043470D">
            <w:pPr>
              <w:jc w:val="both"/>
              <w:rPr>
                <w:rFonts w:cstheme="minorHAnsi"/>
              </w:rPr>
            </w:pPr>
          </w:p>
        </w:tc>
        <w:tc>
          <w:tcPr>
            <w:tcW w:w="4389" w:type="dxa"/>
          </w:tcPr>
          <w:p w14:paraId="4D99206D" w14:textId="77777777" w:rsidR="00111DB4" w:rsidRPr="00111DB4" w:rsidRDefault="00111DB4" w:rsidP="0043470D">
            <w:pPr>
              <w:jc w:val="both"/>
              <w:rPr>
                <w:rFonts w:cstheme="minorHAnsi"/>
              </w:rPr>
            </w:pPr>
            <w:r w:rsidRPr="00111DB4">
              <w:rPr>
                <w:rFonts w:cstheme="minorHAnsi"/>
              </w:rPr>
              <w:t>„</w:t>
            </w:r>
            <w:r w:rsidRPr="00111DB4">
              <w:rPr>
                <w:rFonts w:cstheme="minorHAnsi"/>
                <w:i/>
              </w:rPr>
              <w:t>Tento model</w:t>
            </w:r>
            <w:r w:rsidRPr="00111DB4">
              <w:rPr>
                <w:rFonts w:cstheme="minorHAnsi"/>
              </w:rPr>
              <w:t xml:space="preserve"> </w:t>
            </w:r>
            <w:r w:rsidRPr="00B06013">
              <w:rPr>
                <w:rFonts w:cstheme="minorHAnsi"/>
              </w:rPr>
              <w:t>[tj. model, který nově navrhuje Evropská komise pro celou EU</w:t>
            </w:r>
            <w:r w:rsidRPr="00111DB4">
              <w:rPr>
                <w:rFonts w:cstheme="minorHAnsi"/>
              </w:rPr>
              <w:t xml:space="preserve">] </w:t>
            </w:r>
            <w:r w:rsidRPr="00111DB4">
              <w:rPr>
                <w:rFonts w:cstheme="minorHAnsi"/>
                <w:i/>
              </w:rPr>
              <w:t>obsahuje silné záruky a výrazně se liší od hromadných žalob amerického typu.</w:t>
            </w:r>
            <w:r w:rsidRPr="00111DB4">
              <w:rPr>
                <w:rFonts w:cstheme="minorHAnsi"/>
              </w:rPr>
              <w:t>“</w:t>
            </w:r>
          </w:p>
        </w:tc>
      </w:tr>
      <w:tr w:rsidR="00111DB4" w:rsidRPr="00B06013" w14:paraId="7A01C8C9" w14:textId="77777777" w:rsidTr="0043470D">
        <w:tc>
          <w:tcPr>
            <w:tcW w:w="4673" w:type="dxa"/>
          </w:tcPr>
          <w:p w14:paraId="238BCD5D" w14:textId="77777777" w:rsidR="00111DB4" w:rsidRPr="00111DB4" w:rsidRDefault="00111DB4" w:rsidP="0043470D">
            <w:pPr>
              <w:jc w:val="both"/>
              <w:rPr>
                <w:rFonts w:cstheme="minorHAnsi"/>
              </w:rPr>
            </w:pPr>
            <w:r w:rsidRPr="00111DB4">
              <w:rPr>
                <w:rFonts w:cstheme="minorHAnsi"/>
              </w:rPr>
              <w:t>„</w:t>
            </w:r>
            <w:r w:rsidRPr="00111DB4">
              <w:rPr>
                <w:rFonts w:cstheme="minorHAnsi"/>
                <w:i/>
              </w:rPr>
              <w:t>Navrhovaná varianta</w:t>
            </w:r>
            <w:r w:rsidRPr="00111DB4">
              <w:rPr>
                <w:rFonts w:cstheme="minorHAnsi"/>
              </w:rPr>
              <w:t xml:space="preserve"> </w:t>
            </w:r>
            <w:r w:rsidRPr="00B06013">
              <w:rPr>
                <w:rFonts w:cstheme="minorHAnsi"/>
              </w:rPr>
              <w:t>[tj. původní český návrh věcného záměru zákona o hromadných žalobách, před jeho částečnou korekcí v připomínkovém řízení</w:t>
            </w:r>
            <w:r w:rsidRPr="00111DB4">
              <w:rPr>
                <w:rFonts w:cstheme="minorHAnsi"/>
              </w:rPr>
              <w:t xml:space="preserve">] </w:t>
            </w:r>
            <w:r w:rsidRPr="00111DB4">
              <w:rPr>
                <w:rFonts w:cstheme="minorHAnsi"/>
                <w:i/>
              </w:rPr>
              <w:t>však vedle zainteresovaných neziskových organizací připouští i možnost podat hromadnou žalobu kterémukoliv z poškozených. Pokud hromadnou žalobu podá advokát spolu s některým z poškozených, spotřebitelské organizace tak již nebudou moci v dané věci učinit. Vhodnější variantou by tak bylo, aby při podání hromadné žaloby byli poškození povinně reprezentováni etablovanou neziskovou organizací splňující předem stanovená přísná kritéria zaručující její dlouhodobou veřejně prospěšnou činnost v dané oblasti.</w:t>
            </w:r>
            <w:r w:rsidRPr="00111DB4">
              <w:rPr>
                <w:rFonts w:cstheme="minorHAnsi"/>
              </w:rPr>
              <w:t>“</w:t>
            </w:r>
          </w:p>
        </w:tc>
        <w:tc>
          <w:tcPr>
            <w:tcW w:w="4389" w:type="dxa"/>
          </w:tcPr>
          <w:p w14:paraId="45521BD0" w14:textId="77777777" w:rsidR="00111DB4" w:rsidRPr="00111DB4" w:rsidRDefault="00111DB4" w:rsidP="0043470D">
            <w:pPr>
              <w:jc w:val="both"/>
              <w:rPr>
                <w:rFonts w:cstheme="minorHAnsi"/>
              </w:rPr>
            </w:pPr>
            <w:r w:rsidRPr="00111DB4">
              <w:rPr>
                <w:rFonts w:cstheme="minorHAnsi"/>
              </w:rPr>
              <w:t>„</w:t>
            </w:r>
            <w:r w:rsidRPr="00111DB4">
              <w:rPr>
                <w:rFonts w:cstheme="minorHAnsi"/>
                <w:i/>
              </w:rPr>
              <w:t>Hromadné žaloby</w:t>
            </w:r>
            <w:r w:rsidRPr="00111DB4">
              <w:rPr>
                <w:rFonts w:cstheme="minorHAnsi"/>
              </w:rPr>
              <w:t xml:space="preserve"> </w:t>
            </w:r>
            <w:r w:rsidRPr="00B06013">
              <w:rPr>
                <w:rFonts w:cstheme="minorHAnsi"/>
              </w:rPr>
              <w:t>[v modelu, který nově navrhuje Evropská komise pro celou EU</w:t>
            </w:r>
            <w:r w:rsidRPr="00111DB4">
              <w:rPr>
                <w:rFonts w:cstheme="minorHAnsi"/>
              </w:rPr>
              <w:t xml:space="preserve">] </w:t>
            </w:r>
            <w:r w:rsidRPr="00111DB4">
              <w:rPr>
                <w:rFonts w:cstheme="minorHAnsi"/>
                <w:i/>
              </w:rPr>
              <w:t>nebudou otevřeny advokátním kancelářím, ale pouze subjektům, jakými jsou např. spotřebitelské organizace, jež nevytvářejí zisk, splňují přísná kritéria způsobilosti a jsou pod dohledem veřejného orgánu. Tento nový systém zajistí evropským spotřebitelům možnost plně využívat svých práv a získat náhradu škody; současně bude předcházet riziku zneužití nebo neopodstatněnosti soudních sporů.</w:t>
            </w:r>
            <w:r w:rsidRPr="00111DB4">
              <w:rPr>
                <w:rFonts w:cstheme="minorHAnsi"/>
              </w:rPr>
              <w:t>“</w:t>
            </w:r>
          </w:p>
        </w:tc>
      </w:tr>
    </w:tbl>
    <w:p w14:paraId="3180B923" w14:textId="77777777" w:rsidR="00111DB4" w:rsidRPr="00111DB4" w:rsidRDefault="00111DB4" w:rsidP="00111DB4">
      <w:pPr>
        <w:rPr>
          <w:rFonts w:cstheme="minorHAnsi"/>
        </w:rPr>
      </w:pPr>
    </w:p>
    <w:p w14:paraId="72824F02" w14:textId="77777777" w:rsidR="00823748" w:rsidRPr="00111DB4" w:rsidRDefault="00823748">
      <w:pPr>
        <w:rPr>
          <w:rFonts w:cstheme="minorHAnsi"/>
        </w:rPr>
      </w:pPr>
    </w:p>
    <w:p w14:paraId="13EF5C72" w14:textId="77777777" w:rsidR="00823748" w:rsidRPr="00111DB4" w:rsidRDefault="00823748">
      <w:pPr>
        <w:rPr>
          <w:rFonts w:cstheme="minorHAnsi"/>
        </w:rPr>
      </w:pPr>
    </w:p>
    <w:sectPr w:rsidR="00823748" w:rsidRPr="00111DB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9DB9E" w16cid:durableId="1E7F40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DBDF" w14:textId="77777777" w:rsidR="00F247A8" w:rsidRDefault="00F247A8" w:rsidP="00E54D85">
      <w:pPr>
        <w:spacing w:after="0" w:line="240" w:lineRule="auto"/>
      </w:pPr>
      <w:r>
        <w:separator/>
      </w:r>
    </w:p>
  </w:endnote>
  <w:endnote w:type="continuationSeparator" w:id="0">
    <w:p w14:paraId="4D90A06F" w14:textId="77777777" w:rsidR="00F247A8" w:rsidRDefault="00F247A8" w:rsidP="00E5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0609" w14:textId="77777777" w:rsidR="00F247A8" w:rsidRDefault="00F247A8" w:rsidP="00E54D85">
      <w:pPr>
        <w:spacing w:after="0" w:line="240" w:lineRule="auto"/>
      </w:pPr>
      <w:r>
        <w:separator/>
      </w:r>
    </w:p>
  </w:footnote>
  <w:footnote w:type="continuationSeparator" w:id="0">
    <w:p w14:paraId="1F248435" w14:textId="77777777" w:rsidR="00F247A8" w:rsidRDefault="00F247A8" w:rsidP="00E54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4E"/>
    <w:rsid w:val="00034CA6"/>
    <w:rsid w:val="00093A34"/>
    <w:rsid w:val="000A4364"/>
    <w:rsid w:val="00111DB4"/>
    <w:rsid w:val="001B7A97"/>
    <w:rsid w:val="00274800"/>
    <w:rsid w:val="002B3817"/>
    <w:rsid w:val="00305105"/>
    <w:rsid w:val="00324D40"/>
    <w:rsid w:val="003E6034"/>
    <w:rsid w:val="00473379"/>
    <w:rsid w:val="006339D1"/>
    <w:rsid w:val="0064444E"/>
    <w:rsid w:val="0064530E"/>
    <w:rsid w:val="007413F5"/>
    <w:rsid w:val="00823748"/>
    <w:rsid w:val="00827221"/>
    <w:rsid w:val="00877B03"/>
    <w:rsid w:val="00AE6BF6"/>
    <w:rsid w:val="00AF48F7"/>
    <w:rsid w:val="00B06013"/>
    <w:rsid w:val="00C54461"/>
    <w:rsid w:val="00D7460D"/>
    <w:rsid w:val="00D8617A"/>
    <w:rsid w:val="00E54D85"/>
    <w:rsid w:val="00F22A9F"/>
    <w:rsid w:val="00F247A8"/>
    <w:rsid w:val="00F31DCE"/>
    <w:rsid w:val="00F903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7D6E"/>
  <w15:chartTrackingRefBased/>
  <w15:docId w15:val="{DEC95075-76AB-4EA8-90A1-D96B24CC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27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2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27221"/>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272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B7A97"/>
    <w:rPr>
      <w:color w:val="0563C1" w:themeColor="hyperlink"/>
      <w:u w:val="single"/>
    </w:rPr>
  </w:style>
  <w:style w:type="character" w:customStyle="1" w:styleId="Nevyeenzmnka1">
    <w:name w:val="Nevyřešená zmínka1"/>
    <w:basedOn w:val="Standardnpsmoodstavce"/>
    <w:uiPriority w:val="99"/>
    <w:semiHidden/>
    <w:unhideWhenUsed/>
    <w:rsid w:val="001B7A97"/>
    <w:rPr>
      <w:color w:val="808080"/>
      <w:shd w:val="clear" w:color="auto" w:fill="E6E6E6"/>
    </w:rPr>
  </w:style>
  <w:style w:type="character" w:styleId="Odkaznakoment">
    <w:name w:val="annotation reference"/>
    <w:basedOn w:val="Standardnpsmoodstavce"/>
    <w:uiPriority w:val="99"/>
    <w:semiHidden/>
    <w:unhideWhenUsed/>
    <w:rsid w:val="006339D1"/>
    <w:rPr>
      <w:sz w:val="16"/>
      <w:szCs w:val="16"/>
    </w:rPr>
  </w:style>
  <w:style w:type="paragraph" w:styleId="Textkomente">
    <w:name w:val="annotation text"/>
    <w:basedOn w:val="Normln"/>
    <w:link w:val="TextkomenteChar"/>
    <w:uiPriority w:val="99"/>
    <w:semiHidden/>
    <w:unhideWhenUsed/>
    <w:rsid w:val="006339D1"/>
    <w:pPr>
      <w:spacing w:line="240" w:lineRule="auto"/>
    </w:pPr>
    <w:rPr>
      <w:sz w:val="20"/>
      <w:szCs w:val="20"/>
    </w:rPr>
  </w:style>
  <w:style w:type="character" w:customStyle="1" w:styleId="TextkomenteChar">
    <w:name w:val="Text komentáře Char"/>
    <w:basedOn w:val="Standardnpsmoodstavce"/>
    <w:link w:val="Textkomente"/>
    <w:uiPriority w:val="99"/>
    <w:semiHidden/>
    <w:rsid w:val="006339D1"/>
    <w:rPr>
      <w:sz w:val="20"/>
      <w:szCs w:val="20"/>
    </w:rPr>
  </w:style>
  <w:style w:type="paragraph" w:styleId="Pedmtkomente">
    <w:name w:val="annotation subject"/>
    <w:basedOn w:val="Textkomente"/>
    <w:next w:val="Textkomente"/>
    <w:link w:val="PedmtkomenteChar"/>
    <w:uiPriority w:val="99"/>
    <w:semiHidden/>
    <w:unhideWhenUsed/>
    <w:rsid w:val="006339D1"/>
    <w:rPr>
      <w:b/>
      <w:bCs/>
    </w:rPr>
  </w:style>
  <w:style w:type="character" w:customStyle="1" w:styleId="PedmtkomenteChar">
    <w:name w:val="Předmět komentáře Char"/>
    <w:basedOn w:val="TextkomenteChar"/>
    <w:link w:val="Pedmtkomente"/>
    <w:uiPriority w:val="99"/>
    <w:semiHidden/>
    <w:rsid w:val="006339D1"/>
    <w:rPr>
      <w:b/>
      <w:bCs/>
      <w:sz w:val="20"/>
      <w:szCs w:val="20"/>
    </w:rPr>
  </w:style>
  <w:style w:type="paragraph" w:styleId="Textbubliny">
    <w:name w:val="Balloon Text"/>
    <w:basedOn w:val="Normln"/>
    <w:link w:val="TextbublinyChar"/>
    <w:uiPriority w:val="99"/>
    <w:semiHidden/>
    <w:unhideWhenUsed/>
    <w:rsid w:val="006339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339D1"/>
    <w:rPr>
      <w:rFonts w:ascii="Segoe UI" w:hAnsi="Segoe UI" w:cs="Segoe UI"/>
      <w:sz w:val="18"/>
      <w:szCs w:val="18"/>
    </w:rPr>
  </w:style>
  <w:style w:type="paragraph" w:styleId="Zhlav">
    <w:name w:val="header"/>
    <w:basedOn w:val="Normln"/>
    <w:link w:val="ZhlavChar"/>
    <w:uiPriority w:val="99"/>
    <w:unhideWhenUsed/>
    <w:rsid w:val="00E54D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4D85"/>
  </w:style>
  <w:style w:type="paragraph" w:styleId="Zpat">
    <w:name w:val="footer"/>
    <w:basedOn w:val="Normln"/>
    <w:link w:val="ZpatChar"/>
    <w:uiPriority w:val="99"/>
    <w:unhideWhenUsed/>
    <w:rsid w:val="00E54D8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98661">
      <w:bodyDiv w:val="1"/>
      <w:marLeft w:val="0"/>
      <w:marRight w:val="0"/>
      <w:marTop w:val="0"/>
      <w:marBottom w:val="0"/>
      <w:divBdr>
        <w:top w:val="none" w:sz="0" w:space="0" w:color="auto"/>
        <w:left w:val="none" w:sz="0" w:space="0" w:color="auto"/>
        <w:bottom w:val="none" w:sz="0" w:space="0" w:color="auto"/>
        <w:right w:val="none" w:sz="0" w:space="0" w:color="auto"/>
      </w:divBdr>
    </w:div>
    <w:div w:id="6768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zech-republic/news/180411_nova_pravidla_spotrebitel_cs" TargetMode="External"/><Relationship Id="rId3" Type="http://schemas.openxmlformats.org/officeDocument/2006/relationships/webSettings" Target="webSettings.xml"/><Relationship Id="rId7" Type="http://schemas.openxmlformats.org/officeDocument/2006/relationships/hyperlink" Target="https://apps.odok.cz/veklep-detail?pid=ALBSARKE8ZP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udilova@spotrebitelskeforum.cz"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3877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Krystof  Krulis</dc:creator>
  <cp:keywords/>
  <dc:description/>
  <cp:lastModifiedBy>Éva</cp:lastModifiedBy>
  <cp:revision>2</cp:revision>
  <dcterms:created xsi:type="dcterms:W3CDTF">2018-04-17T05:06:00Z</dcterms:created>
  <dcterms:modified xsi:type="dcterms:W3CDTF">2018-04-17T05:06:00Z</dcterms:modified>
</cp:coreProperties>
</file>