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jc w:val="center"/>
        <w:rPr>
          <w:sz w:val="44"/>
          <w:szCs w:val="44"/>
        </w:rPr>
      </w:pPr>
      <w:bookmarkStart w:colFirst="0" w:colLast="0" w:name="_zc0mbq551pkk" w:id="0"/>
      <w:bookmarkEnd w:id="0"/>
      <w:r w:rsidDel="00000000" w:rsidR="00000000" w:rsidRPr="00000000">
        <w:rPr>
          <w:sz w:val="44"/>
          <w:szCs w:val="44"/>
          <w:rtl w:val="0"/>
        </w:rPr>
        <w:t xml:space="preserve">Nový zákon o platebním styku pro spotřebitele přináší snažší orientaci v bankovních účtech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Z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ákon o platebním styku, jež nabyl účinnosti v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sobotu 13. ledna 2018, pro spotřebitele nově přináší několik změn. Řada z nich slouží k výraznému zvýšení informovanosti a rozšíření volby. </w:t>
      </w:r>
      <w:hyperlink r:id="rId6">
        <w:r w:rsidDel="00000000" w:rsidR="00000000" w:rsidRPr="00000000">
          <w:rPr>
            <w:rFonts w:ascii="Verdana" w:cs="Verdana" w:eastAsia="Verdana" w:hAnsi="Verdana"/>
            <w:b w:val="1"/>
            <w:color w:val="1155cc"/>
            <w:u w:val="single"/>
            <w:rtl w:val="0"/>
          </w:rPr>
          <w:t xml:space="preserve">Spotřebitelské fórum</w:t>
        </w:r>
      </w:hyperlink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zpracovalo shrnutí, jak nový zákon Čechům ulehčí každodenní platební styk.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Větší informovanosti klientů by mělo napomoci poskytnutí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každoročního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podrobného přehledu o úplatách za jednotlivé služby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připsaných úrocích, smluvních pokutách či úrocích z prodlení. Přehled bude poskytován bezplatně a v čitelné podobě. „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Uživatelé platebních účtů by se tak měli do budoucna snáze orientovat v džungli poplatků a plateb za jednotlivé služby spojené s platebním účtem,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 uvádí k tomu předseda správní rady Spotřebitelského fóra Kryštof Kruliš. 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Díky zákonu se také vytvoří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mantinely pro fungování internetových stránek srovnávajících platební služby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které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podrobuje dohledu Česká obchodní inspekce a Česká národní banka. Ty budou na svých webech uveřejňovat údaje o těchto srovnávačích. „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Srovnávací stránky byly cennou pomůckou pro uživatele platebních služeb. Zákonné vymezení podmínek jejich fungování může přispět k dalšímu rozšíření jejich užívání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 říká Kruliš. 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Zákon také zavádí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službu změny platebního účtu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která klientům zjednodušuje převod trvalých příkazů či souhlasů k inkasu. „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Tuto službu dosud prováděly na dobrovolné bázi banky na základě Kodexu mobility České bankovní asociace. Nově to již bude povinnost všech poskytovatelů platebních služeb, na které se zákon vztahuje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 vysvětluje Kryštof Kruliš.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Nově zákon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zakazuje dosavadní praxi některých obchodníků, kteří si za platby kartou účtovali přirážky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 Omezeno je i požadování úplaty za použití jiného platebního prostředku, například bankovního převodu, a to na přímé náklady, které v souvislosti s použitím daného platebního prostředku obchodníkovi vznikají. „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Spotřebitelé se od soboty 13. ledna 2018 mohou proti nezákonným přirážkám bránit a případné neoprávněně účtované přirážky požadovat nazpět, a to i dodatečně například cestou mimosoudního řešení spotřebitelských sporů,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 dodává Kruliš.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Zákon v neposlední řadě v návaznosti na právní předpisy Evropské unie (směrnice o platebním styku, tzv.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PSD2)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zavádí také možnost využívat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služby tzv. správců informací o platebním účtu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kteří mohou pro své klienty zpracovávat a seskupovat přehledy o platbách na platebních účtech u různých poskytovatelů. „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Pokud máte například účet u více bank nebo vám nevyhovuje internetové bankovnictví vašeho bankovního ústavu, budete v budoucnu moci služeb takového správce informací využít a nadále ke svým účtům přistupovat již přes jeho rozhraní a například si tak zjednodušit i vedení osobního účetnictví. Zákon stanoví povinné pojištění takovéhoto správce a získání licence od ČNB. Lze přesto očekávat, že zprvu u mnohých uživatelů převládne opatrnost. Pokud se však českému fintech sektoru vyhnou skandály ohrožující důvěru klientů, je možné, že se nový způsob ovládání platebních účtů dočká svého rozšíření i u nás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“ uvádí na závěr Kryštof Kruliš.</w:t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 Spotřebitelském fóru, z. ú.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Spotřebitelské fórum</w:t>
        </w:r>
      </w:hyperlink>
      <w:r w:rsidDel="00000000" w:rsidR="00000000" w:rsidRPr="00000000">
        <w:rPr>
          <w:rFonts w:ascii="Verdana" w:cs="Verdana" w:eastAsia="Verdana" w:hAnsi="Verdana"/>
          <w:rtl w:val="0"/>
        </w:rPr>
        <w:t xml:space="preserve"> je otevřená nezisková platforma pro komunikaci mezi občany, občanskými sdruženími, firmami a státem. Propojuje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organizace a firmy působící na domácím trhu a hájí zájmy českých spotřebitelů zejména v oblastech, jako jsou maloobchod, sdílená ekonomika, e-commerce, realitní trh či finanční služby.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highlight w:val="whit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Cílem Spotřebitelského fóra je v dlouhodobém horizontu vytvářet a moderovat dialog </w:t>
      </w:r>
      <w:r w:rsidDel="00000000" w:rsidR="00000000" w:rsidRPr="00000000">
        <w:rPr>
          <w:rFonts w:ascii="Verdana" w:cs="Verdana" w:eastAsia="Verdana" w:hAnsi="Verdana"/>
          <w:highlight w:val="white"/>
          <w:rtl w:val="0"/>
        </w:rPr>
        <w:t xml:space="preserve">spotřebitelských organizací s byznysem a veřejnou sférou, edukovat spotřebitele o kvalitě zboží a služeb, k posílení jejich kvalifikovaného rozhodování a k budování vzájemné důvěry mezi spotřebiteli, státem a podnikateli. Projekty a kampaně přispívající k informovanosti spotřebitelů Fórum aktivně podporuje.</w:t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Více informací na: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http://spotrebitelskeforum.cz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Kontaktní osoba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Mgr. et Mgr. Kryštof Kruliš, Ph.D. 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předseda správní rady Spotřebitelského fóra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Verdana" w:cs="Verdana" w:eastAsia="Verdana" w:hAnsi="Verdana"/>
          <w:color w:val="0563c1"/>
          <w:u w:val="single"/>
        </w:rPr>
      </w:pPr>
      <w:r w:rsidDel="00000000" w:rsidR="00000000" w:rsidRPr="00000000">
        <w:rPr>
          <w:rFonts w:ascii="Verdana" w:cs="Verdana" w:eastAsia="Verdana" w:hAnsi="Verdana"/>
          <w:color w:val="0563c1"/>
          <w:u w:val="single"/>
          <w:rtl w:val="0"/>
        </w:rPr>
        <w:t xml:space="preserve">krulis@spotrebitelskeforum.cz</w:t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tel.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604 795 569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potrebitelskeforum.cz" TargetMode="External"/><Relationship Id="rId7" Type="http://schemas.openxmlformats.org/officeDocument/2006/relationships/hyperlink" Target="http://spotrebitelskeforum.cz/cs/spotrebitelske-forum/" TargetMode="External"/><Relationship Id="rId8" Type="http://schemas.openxmlformats.org/officeDocument/2006/relationships/hyperlink" Target="http://spotrebitelskefo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