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DEAB" w14:textId="7068E261" w:rsidR="0049724F" w:rsidRDefault="0049724F">
      <w:pPr>
        <w:rPr>
          <w:rFonts w:ascii="Arial" w:hAnsi="Arial" w:cs="Arial"/>
          <w:sz w:val="28"/>
          <w:szCs w:val="28"/>
          <w:lang w:val="cs-CZ"/>
        </w:rPr>
      </w:pPr>
      <w:r>
        <w:rPr>
          <w:noProof/>
        </w:rPr>
        <w:drawing>
          <wp:inline distT="0" distB="0" distL="0" distR="0" wp14:anchorId="36FBF6D4" wp14:editId="63EB2348">
            <wp:extent cx="3648710" cy="7937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876">
        <w:rPr>
          <w:noProof/>
        </w:rPr>
        <w:drawing>
          <wp:inline distT="0" distB="0" distL="0" distR="0" wp14:anchorId="02C18759" wp14:editId="55A37E81">
            <wp:extent cx="1802921" cy="9991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45" cy="10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F74B8" w14:textId="618AB8B7" w:rsidR="004C4FD7" w:rsidRPr="004C4FD7" w:rsidRDefault="00793D6D">
      <w:pPr>
        <w:rPr>
          <w:rFonts w:ascii="Arial" w:hAnsi="Arial" w:cs="Arial"/>
          <w:sz w:val="28"/>
          <w:szCs w:val="28"/>
          <w:lang w:val="cs-CZ"/>
        </w:rPr>
      </w:pPr>
      <w:r w:rsidRPr="004C4FD7">
        <w:rPr>
          <w:rFonts w:ascii="Arial" w:hAnsi="Arial" w:cs="Arial"/>
          <w:sz w:val="28"/>
          <w:szCs w:val="28"/>
          <w:lang w:val="cs-CZ"/>
        </w:rPr>
        <w:t>Praha 2</w:t>
      </w:r>
      <w:r w:rsidR="004C4FD7">
        <w:rPr>
          <w:rFonts w:ascii="Arial" w:hAnsi="Arial" w:cs="Arial"/>
          <w:sz w:val="28"/>
          <w:szCs w:val="28"/>
          <w:lang w:val="cs-CZ"/>
        </w:rPr>
        <w:t>8</w:t>
      </w:r>
      <w:r w:rsidRPr="004C4FD7">
        <w:rPr>
          <w:rFonts w:ascii="Arial" w:hAnsi="Arial" w:cs="Arial"/>
          <w:sz w:val="28"/>
          <w:szCs w:val="28"/>
          <w:lang w:val="cs-CZ"/>
        </w:rPr>
        <w:t>.5. 201</w:t>
      </w:r>
      <w:r w:rsidR="004C4FD7">
        <w:rPr>
          <w:rFonts w:ascii="Arial" w:hAnsi="Arial" w:cs="Arial"/>
          <w:sz w:val="28"/>
          <w:szCs w:val="28"/>
          <w:lang w:val="cs-CZ"/>
        </w:rPr>
        <w:t>6</w:t>
      </w:r>
    </w:p>
    <w:p w14:paraId="36EBA90F" w14:textId="7B12208E" w:rsidR="004C4FD7" w:rsidRPr="004C4FD7" w:rsidRDefault="004C4FD7">
      <w:pPr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4C4FD7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ČR </w:t>
      </w:r>
      <w:r w:rsidR="00F673B6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si letos </w:t>
      </w:r>
      <w:r w:rsidRPr="004C4FD7">
        <w:rPr>
          <w:rFonts w:ascii="Arial" w:hAnsi="Arial" w:cs="Arial"/>
          <w:b/>
          <w:sz w:val="28"/>
          <w:szCs w:val="28"/>
          <w:u w:val="single"/>
          <w:lang w:val="cs-CZ"/>
        </w:rPr>
        <w:t>pohoršila</w:t>
      </w:r>
      <w:r w:rsidR="00F673B6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v žebříčku IMD digitální konkurenceschopnosti o čtyři příčky </w:t>
      </w:r>
      <w:r w:rsidRPr="004C4FD7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</w:t>
      </w:r>
    </w:p>
    <w:p w14:paraId="5D3BA30A" w14:textId="6662D750" w:rsidR="0049724F" w:rsidRPr="00D63F6D" w:rsidRDefault="00793D6D" w:rsidP="00D63F6D">
      <w:pPr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D63F6D">
        <w:rPr>
          <w:rFonts w:ascii="Arial" w:hAnsi="Arial" w:cs="Arial"/>
          <w:b/>
          <w:sz w:val="25"/>
          <w:szCs w:val="25"/>
          <w:lang w:val="cs-CZ"/>
        </w:rPr>
        <w:t>Zapsaný ústav Spotřebitelské fórum coby odborný spolupracující partner za Českou republiku a švýcarský institut IMD dnes společně zveřejnil</w:t>
      </w:r>
      <w:r w:rsidR="001859C8">
        <w:rPr>
          <w:rFonts w:ascii="Arial" w:hAnsi="Arial" w:cs="Arial"/>
          <w:b/>
          <w:sz w:val="25"/>
          <w:szCs w:val="25"/>
          <w:lang w:val="cs-CZ"/>
        </w:rPr>
        <w:t>y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2E5873">
        <w:rPr>
          <w:rFonts w:ascii="Arial" w:hAnsi="Arial" w:cs="Arial"/>
          <w:b/>
          <w:sz w:val="25"/>
          <w:szCs w:val="25"/>
          <w:lang w:val="cs-CZ"/>
        </w:rPr>
        <w:t xml:space="preserve">výsledky 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třetího ročníku </w:t>
      </w:r>
      <w:r w:rsidR="002E5873">
        <w:rPr>
          <w:rFonts w:ascii="Arial" w:hAnsi="Arial" w:cs="Arial"/>
          <w:b/>
          <w:sz w:val="25"/>
          <w:szCs w:val="25"/>
          <w:lang w:val="cs-CZ"/>
        </w:rPr>
        <w:t xml:space="preserve">žebříčku digitální konkurenceschopnosti. </w:t>
      </w:r>
      <w:r w:rsidR="00303E38">
        <w:rPr>
          <w:rFonts w:ascii="Arial" w:hAnsi="Arial" w:cs="Arial"/>
          <w:b/>
          <w:sz w:val="25"/>
          <w:szCs w:val="25"/>
          <w:lang w:val="cs-CZ"/>
        </w:rPr>
        <w:t>Jde o hodnocení posuzovaných zemí doplňující tradiční žebříček konkurenceschopnosti, jenž institut IMD vydává již tři desetiletí. Ž</w:t>
      </w:r>
      <w:r w:rsidR="00303E38">
        <w:rPr>
          <w:rFonts w:ascii="Arial" w:hAnsi="Arial" w:cs="Arial"/>
          <w:b/>
          <w:sz w:val="25"/>
          <w:szCs w:val="25"/>
          <w:lang w:val="cs-CZ"/>
        </w:rPr>
        <w:t>ebříč</w:t>
      </w:r>
      <w:r w:rsidR="00303E38">
        <w:rPr>
          <w:rFonts w:ascii="Arial" w:hAnsi="Arial" w:cs="Arial"/>
          <w:b/>
          <w:sz w:val="25"/>
          <w:szCs w:val="25"/>
          <w:lang w:val="cs-CZ"/>
        </w:rPr>
        <w:t>e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k 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porovnává konkurenceschopnost </w:t>
      </w:r>
      <w:r w:rsidR="002E5873">
        <w:rPr>
          <w:rFonts w:ascii="Arial" w:hAnsi="Arial" w:cs="Arial"/>
          <w:b/>
          <w:sz w:val="25"/>
          <w:szCs w:val="25"/>
          <w:lang w:val="cs-CZ"/>
        </w:rPr>
        <w:t xml:space="preserve">v digitální oblasti u 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63 ekonomik světa. </w:t>
      </w:r>
      <w:r w:rsidR="00303E38" w:rsidRPr="00D63F6D">
        <w:rPr>
          <w:rFonts w:ascii="Arial" w:hAnsi="Arial" w:cs="Arial"/>
          <w:b/>
          <w:sz w:val="25"/>
          <w:szCs w:val="25"/>
          <w:lang w:val="cs-CZ"/>
        </w:rPr>
        <w:t xml:space="preserve">Srovnání vychází z </w:t>
      </w:r>
      <w:r w:rsidR="00303E38">
        <w:rPr>
          <w:rFonts w:ascii="Arial" w:hAnsi="Arial" w:cs="Arial"/>
          <w:b/>
          <w:sz w:val="25"/>
          <w:szCs w:val="25"/>
          <w:lang w:val="cs-CZ"/>
        </w:rPr>
        <w:t>50</w:t>
      </w:r>
      <w:r w:rsidR="00303E38" w:rsidRPr="00D63F6D">
        <w:rPr>
          <w:rFonts w:ascii="Arial" w:hAnsi="Arial" w:cs="Arial"/>
          <w:b/>
          <w:sz w:val="25"/>
          <w:szCs w:val="25"/>
          <w:lang w:val="cs-CZ"/>
        </w:rPr>
        <w:t xml:space="preserve"> indikátorů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 v rámci jedné ze tří hlavních kategorií, kterými jsou</w:t>
      </w:r>
      <w:r w:rsidR="002E5873">
        <w:rPr>
          <w:rFonts w:ascii="Arial" w:hAnsi="Arial" w:cs="Arial"/>
          <w:b/>
          <w:sz w:val="25"/>
          <w:szCs w:val="25"/>
          <w:lang w:val="cs-CZ"/>
        </w:rPr>
        <w:t xml:space="preserve"> a) schopnosti země osvojovat si nové technologie, b) schopnost vytvářet inovace a c) připravenost na budoucí vývoj. </w:t>
      </w:r>
      <w:r w:rsidR="00303E38">
        <w:rPr>
          <w:rFonts w:ascii="Arial" w:hAnsi="Arial" w:cs="Arial"/>
          <w:b/>
          <w:sz w:val="25"/>
          <w:szCs w:val="25"/>
          <w:lang w:val="cs-CZ"/>
        </w:rPr>
        <w:t>Dvě třetiny indikátorů j</w:t>
      </w:r>
      <w:r w:rsidR="00745A27">
        <w:rPr>
          <w:rFonts w:ascii="Arial" w:hAnsi="Arial" w:cs="Arial"/>
          <w:b/>
          <w:sz w:val="25"/>
          <w:szCs w:val="25"/>
          <w:lang w:val="cs-CZ"/>
        </w:rPr>
        <w:t>sou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7527F2">
        <w:rPr>
          <w:rFonts w:ascii="Arial" w:hAnsi="Arial" w:cs="Arial"/>
          <w:b/>
          <w:sz w:val="25"/>
          <w:szCs w:val="25"/>
          <w:lang w:val="cs-CZ"/>
        </w:rPr>
        <w:t>založen</w:t>
      </w:r>
      <w:r w:rsidR="00745A27">
        <w:rPr>
          <w:rFonts w:ascii="Arial" w:hAnsi="Arial" w:cs="Arial"/>
          <w:b/>
          <w:sz w:val="25"/>
          <w:szCs w:val="25"/>
          <w:lang w:val="cs-CZ"/>
        </w:rPr>
        <w:t>y</w:t>
      </w:r>
      <w:r w:rsidR="007527F2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na dostupných statistických údajích a 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zbývající třetina </w:t>
      </w:r>
      <w:r w:rsidR="007527F2">
        <w:rPr>
          <w:rFonts w:ascii="Arial" w:hAnsi="Arial" w:cs="Arial"/>
          <w:b/>
          <w:sz w:val="25"/>
          <w:szCs w:val="25"/>
          <w:lang w:val="cs-CZ"/>
        </w:rPr>
        <w:t xml:space="preserve">vychází </w:t>
      </w:r>
      <w:r w:rsidRPr="00D63F6D">
        <w:rPr>
          <w:rFonts w:ascii="Arial" w:hAnsi="Arial" w:cs="Arial"/>
          <w:b/>
          <w:sz w:val="25"/>
          <w:szCs w:val="25"/>
          <w:lang w:val="cs-CZ"/>
        </w:rPr>
        <w:t>z průzkumu mezi předními manažery v jednotlivých zemích.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Žebříček bude celosvětově přístupný od </w:t>
      </w:r>
      <w:r w:rsidR="00303E38">
        <w:rPr>
          <w:rFonts w:ascii="Arial" w:hAnsi="Arial" w:cs="Arial"/>
          <w:b/>
          <w:sz w:val="25"/>
          <w:szCs w:val="25"/>
          <w:lang w:val="cs-CZ"/>
        </w:rPr>
        <w:t>26</w:t>
      </w:r>
      <w:r w:rsidR="0049724F">
        <w:rPr>
          <w:rFonts w:ascii="Arial" w:hAnsi="Arial" w:cs="Arial"/>
          <w:b/>
          <w:sz w:val="25"/>
          <w:szCs w:val="25"/>
          <w:lang w:val="cs-CZ"/>
        </w:rPr>
        <w:t>.</w:t>
      </w:r>
      <w:r w:rsidR="00387A03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303E38">
        <w:rPr>
          <w:rFonts w:ascii="Arial" w:hAnsi="Arial" w:cs="Arial"/>
          <w:b/>
          <w:sz w:val="25"/>
          <w:szCs w:val="25"/>
          <w:lang w:val="cs-CZ"/>
        </w:rPr>
        <w:t>9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. 2019 </w:t>
      </w:r>
      <w:r w:rsidR="00303E38">
        <w:rPr>
          <w:rFonts w:ascii="Arial" w:hAnsi="Arial" w:cs="Arial"/>
          <w:b/>
          <w:sz w:val="25"/>
          <w:szCs w:val="25"/>
          <w:lang w:val="cs-CZ"/>
        </w:rPr>
        <w:t>14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:00 CELČ na: </w:t>
      </w:r>
      <w:hyperlink r:id="rId6" w:tgtFrame="_blank" w:history="1">
        <w:r w:rsidR="0049724F" w:rsidRPr="0049724F">
          <w:rPr>
            <w:rFonts w:ascii="Arial" w:hAnsi="Arial" w:cs="Arial"/>
            <w:b/>
            <w:sz w:val="25"/>
            <w:szCs w:val="25"/>
            <w:lang w:val="cs-CZ"/>
          </w:rPr>
          <w:t>www.imd.org/wcc</w:t>
        </w:r>
      </w:hyperlink>
      <w:r w:rsidR="0049724F">
        <w:rPr>
          <w:rFonts w:ascii="Arial" w:hAnsi="Arial" w:cs="Arial"/>
          <w:b/>
          <w:sz w:val="25"/>
          <w:szCs w:val="25"/>
          <w:lang w:val="cs-CZ"/>
        </w:rPr>
        <w:t xml:space="preserve">.  </w:t>
      </w:r>
    </w:p>
    <w:p w14:paraId="259FF819" w14:textId="1DD20F9D" w:rsidR="00E109B4" w:rsidRDefault="00303E38" w:rsidP="00FB67C5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Pořadí na prvních pěti příčkách žebříčku digitální konkurenceschopnosti zůstává stejné jako v loňském ročníku</w:t>
      </w:r>
      <w:r w:rsidR="00E109B4">
        <w:rPr>
          <w:rFonts w:ascii="Arial" w:hAnsi="Arial" w:cs="Arial"/>
          <w:sz w:val="25"/>
          <w:szCs w:val="25"/>
          <w:lang w:val="cs-CZ"/>
        </w:rPr>
        <w:t xml:space="preserve">. Na prvním místě jsou </w:t>
      </w:r>
      <w:r w:rsidR="00E109B4" w:rsidRPr="00E109B4">
        <w:rPr>
          <w:rFonts w:ascii="Arial" w:hAnsi="Arial" w:cs="Arial"/>
          <w:sz w:val="25"/>
          <w:szCs w:val="25"/>
          <w:lang w:val="cs-CZ"/>
        </w:rPr>
        <w:t>USA,</w:t>
      </w:r>
      <w:r w:rsidR="00E109B4">
        <w:rPr>
          <w:rFonts w:ascii="Arial" w:hAnsi="Arial" w:cs="Arial"/>
          <w:sz w:val="25"/>
          <w:szCs w:val="25"/>
          <w:lang w:val="cs-CZ"/>
        </w:rPr>
        <w:t xml:space="preserve"> následované </w:t>
      </w:r>
      <w:r w:rsidR="00E109B4" w:rsidRPr="00E109B4">
        <w:rPr>
          <w:rFonts w:ascii="Arial" w:hAnsi="Arial" w:cs="Arial"/>
          <w:sz w:val="25"/>
          <w:szCs w:val="25"/>
          <w:lang w:val="cs-CZ"/>
        </w:rPr>
        <w:t>Singap</w:t>
      </w:r>
      <w:r w:rsidR="00E109B4">
        <w:rPr>
          <w:rFonts w:ascii="Arial" w:hAnsi="Arial" w:cs="Arial"/>
          <w:sz w:val="25"/>
          <w:szCs w:val="25"/>
          <w:lang w:val="cs-CZ"/>
        </w:rPr>
        <w:t>urem</w:t>
      </w:r>
      <w:r w:rsidR="00E109B4" w:rsidRPr="00E109B4">
        <w:rPr>
          <w:rFonts w:ascii="Arial" w:hAnsi="Arial" w:cs="Arial"/>
          <w:sz w:val="25"/>
          <w:szCs w:val="25"/>
          <w:lang w:val="cs-CZ"/>
        </w:rPr>
        <w:t>,</w:t>
      </w:r>
      <w:r w:rsidR="00E109B4">
        <w:rPr>
          <w:rFonts w:ascii="Arial" w:hAnsi="Arial" w:cs="Arial"/>
          <w:sz w:val="25"/>
          <w:szCs w:val="25"/>
          <w:lang w:val="cs-CZ"/>
        </w:rPr>
        <w:t xml:space="preserve"> Švédskem, Dánskem a Švýcarskem. Letošní ročník zároveň zaznamenal výrazné posilování </w:t>
      </w:r>
      <w:r w:rsidR="00745A27">
        <w:rPr>
          <w:rFonts w:ascii="Arial" w:hAnsi="Arial" w:cs="Arial"/>
          <w:sz w:val="25"/>
          <w:szCs w:val="25"/>
          <w:lang w:val="cs-CZ"/>
        </w:rPr>
        <w:t>a</w:t>
      </w:r>
      <w:r w:rsidR="00E109B4">
        <w:rPr>
          <w:rFonts w:ascii="Arial" w:hAnsi="Arial" w:cs="Arial"/>
          <w:sz w:val="25"/>
          <w:szCs w:val="25"/>
          <w:lang w:val="cs-CZ"/>
        </w:rPr>
        <w:t xml:space="preserve">sijských zemí díky rozvoji technologické infrastruktury a rostoucí dravosti </w:t>
      </w:r>
      <w:r w:rsidR="005769F8">
        <w:rPr>
          <w:rFonts w:ascii="Arial" w:hAnsi="Arial" w:cs="Arial"/>
          <w:sz w:val="25"/>
          <w:szCs w:val="25"/>
          <w:lang w:val="cs-CZ"/>
        </w:rPr>
        <w:t xml:space="preserve">svého businessu oblasti nových technologií. </w:t>
      </w:r>
      <w:r w:rsidR="00E109B4">
        <w:rPr>
          <w:rFonts w:ascii="Arial" w:hAnsi="Arial" w:cs="Arial"/>
          <w:sz w:val="25"/>
          <w:szCs w:val="25"/>
          <w:lang w:val="cs-CZ"/>
        </w:rPr>
        <w:t xml:space="preserve">Hong Kong a Jižní Korea se </w:t>
      </w:r>
      <w:r w:rsidR="005769F8">
        <w:rPr>
          <w:rFonts w:ascii="Arial" w:hAnsi="Arial" w:cs="Arial"/>
          <w:sz w:val="25"/>
          <w:szCs w:val="25"/>
          <w:lang w:val="cs-CZ"/>
        </w:rPr>
        <w:t xml:space="preserve">tak </w:t>
      </w:r>
      <w:r w:rsidR="00E109B4">
        <w:rPr>
          <w:rFonts w:ascii="Arial" w:hAnsi="Arial" w:cs="Arial"/>
          <w:sz w:val="25"/>
          <w:szCs w:val="25"/>
          <w:lang w:val="cs-CZ"/>
        </w:rPr>
        <w:t xml:space="preserve">nově propracovaly mezi světovou první desítku. V žebříčku </w:t>
      </w:r>
      <w:r w:rsidR="005769F8">
        <w:rPr>
          <w:rFonts w:ascii="Arial" w:hAnsi="Arial" w:cs="Arial"/>
          <w:sz w:val="25"/>
          <w:szCs w:val="25"/>
          <w:lang w:val="cs-CZ"/>
        </w:rPr>
        <w:t xml:space="preserve">z těchto důvodů </w:t>
      </w:r>
      <w:r w:rsidR="00E109B4">
        <w:rPr>
          <w:rFonts w:ascii="Arial" w:hAnsi="Arial" w:cs="Arial"/>
          <w:sz w:val="25"/>
          <w:szCs w:val="25"/>
          <w:lang w:val="cs-CZ"/>
        </w:rPr>
        <w:t>rostl i Taiwan a Čína, když postoupily na 13</w:t>
      </w:r>
      <w:r w:rsidR="00EC0279">
        <w:rPr>
          <w:rFonts w:ascii="Arial" w:hAnsi="Arial" w:cs="Arial"/>
          <w:sz w:val="25"/>
          <w:szCs w:val="25"/>
          <w:lang w:val="cs-CZ"/>
        </w:rPr>
        <w:t>.</w:t>
      </w:r>
      <w:r w:rsidR="00E109B4">
        <w:rPr>
          <w:rFonts w:ascii="Arial" w:hAnsi="Arial" w:cs="Arial"/>
          <w:sz w:val="25"/>
          <w:szCs w:val="25"/>
          <w:lang w:val="cs-CZ"/>
        </w:rPr>
        <w:t xml:space="preserve"> a 22</w:t>
      </w:r>
      <w:r w:rsidR="00EC0279">
        <w:rPr>
          <w:rFonts w:ascii="Arial" w:hAnsi="Arial" w:cs="Arial"/>
          <w:sz w:val="25"/>
          <w:szCs w:val="25"/>
          <w:lang w:val="cs-CZ"/>
        </w:rPr>
        <w:t>.</w:t>
      </w:r>
      <w:bookmarkStart w:id="0" w:name="_GoBack"/>
      <w:bookmarkEnd w:id="0"/>
      <w:r w:rsidR="00E109B4">
        <w:rPr>
          <w:rFonts w:ascii="Arial" w:hAnsi="Arial" w:cs="Arial"/>
          <w:sz w:val="25"/>
          <w:szCs w:val="25"/>
          <w:lang w:val="cs-CZ"/>
        </w:rPr>
        <w:t xml:space="preserve"> příčku.   </w:t>
      </w:r>
    </w:p>
    <w:p w14:paraId="445E38AD" w14:textId="34B66F54" w:rsidR="00B924D8" w:rsidRDefault="000C549F" w:rsidP="002A5AAD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Česká republika v žebříčku poklesla z</w:t>
      </w:r>
      <w:r w:rsidR="00EC0279">
        <w:rPr>
          <w:rFonts w:ascii="Arial" w:hAnsi="Arial" w:cs="Arial"/>
          <w:sz w:val="25"/>
          <w:szCs w:val="25"/>
          <w:lang w:val="cs-CZ"/>
        </w:rPr>
        <w:t> </w:t>
      </w:r>
      <w:r w:rsidR="005769F8">
        <w:rPr>
          <w:rFonts w:ascii="Arial" w:hAnsi="Arial" w:cs="Arial"/>
          <w:sz w:val="25"/>
          <w:szCs w:val="25"/>
          <w:lang w:val="cs-CZ"/>
        </w:rPr>
        <w:t>33</w:t>
      </w:r>
      <w:r w:rsidR="00EC0279">
        <w:rPr>
          <w:rFonts w:ascii="Arial" w:hAnsi="Arial" w:cs="Arial"/>
          <w:sz w:val="25"/>
          <w:szCs w:val="25"/>
          <w:lang w:val="cs-CZ"/>
        </w:rPr>
        <w:t>.</w:t>
      </w:r>
      <w:r>
        <w:rPr>
          <w:rFonts w:ascii="Arial" w:hAnsi="Arial" w:cs="Arial"/>
          <w:sz w:val="25"/>
          <w:szCs w:val="25"/>
          <w:lang w:val="cs-CZ"/>
        </w:rPr>
        <w:t xml:space="preserve"> pozice na 3</w:t>
      </w:r>
      <w:r w:rsidR="005769F8">
        <w:rPr>
          <w:rFonts w:ascii="Arial" w:hAnsi="Arial" w:cs="Arial"/>
          <w:sz w:val="25"/>
          <w:szCs w:val="25"/>
          <w:lang w:val="cs-CZ"/>
        </w:rPr>
        <w:t>7</w:t>
      </w:r>
      <w:r w:rsidR="00EC0279">
        <w:rPr>
          <w:rFonts w:ascii="Arial" w:hAnsi="Arial" w:cs="Arial"/>
          <w:sz w:val="25"/>
          <w:szCs w:val="25"/>
          <w:lang w:val="cs-CZ"/>
        </w:rPr>
        <w:t>.</w:t>
      </w:r>
      <w:r>
        <w:rPr>
          <w:rFonts w:ascii="Arial" w:hAnsi="Arial" w:cs="Arial"/>
          <w:sz w:val="25"/>
          <w:szCs w:val="25"/>
          <w:lang w:val="cs-CZ"/>
        </w:rPr>
        <w:t xml:space="preserve"> místo. </w:t>
      </w:r>
      <w:r w:rsidR="005769F8">
        <w:rPr>
          <w:rFonts w:ascii="Arial" w:hAnsi="Arial" w:cs="Arial"/>
          <w:sz w:val="25"/>
          <w:szCs w:val="25"/>
          <w:lang w:val="cs-CZ"/>
        </w:rPr>
        <w:t>V žebříčku celkové konkurenceschopnosti, který institut IMD vydal před několika měsíci, obsadila Česká republika 33</w:t>
      </w:r>
      <w:r w:rsidR="00EC0279">
        <w:rPr>
          <w:rFonts w:ascii="Arial" w:hAnsi="Arial" w:cs="Arial"/>
          <w:sz w:val="25"/>
          <w:szCs w:val="25"/>
          <w:lang w:val="cs-CZ"/>
        </w:rPr>
        <w:t>.</w:t>
      </w:r>
      <w:r w:rsidR="005769F8">
        <w:rPr>
          <w:rFonts w:ascii="Arial" w:hAnsi="Arial" w:cs="Arial"/>
          <w:sz w:val="25"/>
          <w:szCs w:val="25"/>
          <w:lang w:val="cs-CZ"/>
        </w:rPr>
        <w:t xml:space="preserve"> pozici. V aktuálně zveřejněném doplňkovém žebříčku zaměřeném na oblast nových technologií tak je pozice domácí ekonomiky ještě o čtyři příčky horší. </w:t>
      </w:r>
      <w:r w:rsidR="00B924D8">
        <w:rPr>
          <w:rFonts w:ascii="Arial" w:hAnsi="Arial" w:cs="Arial"/>
          <w:sz w:val="25"/>
          <w:szCs w:val="25"/>
          <w:lang w:val="cs-CZ"/>
        </w:rPr>
        <w:t>V digitálním žebříčku nás předběhlo Polsko, když v letošním ročníku obsadilo 33</w:t>
      </w:r>
      <w:r w:rsidR="00EC0279">
        <w:rPr>
          <w:rFonts w:ascii="Arial" w:hAnsi="Arial" w:cs="Arial"/>
          <w:sz w:val="25"/>
          <w:szCs w:val="25"/>
          <w:lang w:val="cs-CZ"/>
        </w:rPr>
        <w:t>.</w:t>
      </w:r>
      <w:r w:rsidR="00B924D8">
        <w:rPr>
          <w:rFonts w:ascii="Arial" w:hAnsi="Arial" w:cs="Arial"/>
          <w:sz w:val="25"/>
          <w:szCs w:val="25"/>
          <w:lang w:val="cs-CZ"/>
        </w:rPr>
        <w:t xml:space="preserve"> pozici. Maďarsko na 43</w:t>
      </w:r>
      <w:r w:rsidR="00EC0279">
        <w:rPr>
          <w:rFonts w:ascii="Arial" w:hAnsi="Arial" w:cs="Arial"/>
          <w:sz w:val="25"/>
          <w:szCs w:val="25"/>
          <w:lang w:val="cs-CZ"/>
        </w:rPr>
        <w:t>.</w:t>
      </w:r>
      <w:r w:rsidR="00B924D8">
        <w:rPr>
          <w:rFonts w:ascii="Arial" w:hAnsi="Arial" w:cs="Arial"/>
          <w:sz w:val="25"/>
          <w:szCs w:val="25"/>
          <w:lang w:val="cs-CZ"/>
        </w:rPr>
        <w:t xml:space="preserve"> příčce a Slovensko 47</w:t>
      </w:r>
      <w:r w:rsidR="00EC0279">
        <w:rPr>
          <w:rFonts w:ascii="Arial" w:hAnsi="Arial" w:cs="Arial"/>
          <w:sz w:val="25"/>
          <w:szCs w:val="25"/>
          <w:lang w:val="cs-CZ"/>
        </w:rPr>
        <w:t>.</w:t>
      </w:r>
      <w:r w:rsidR="00B924D8">
        <w:rPr>
          <w:rFonts w:ascii="Arial" w:hAnsi="Arial" w:cs="Arial"/>
          <w:sz w:val="25"/>
          <w:szCs w:val="25"/>
          <w:lang w:val="cs-CZ"/>
        </w:rPr>
        <w:t xml:space="preserve"> pozici v letošním žebříčku zůstávají v konkurenceschopnosti v digitální oblasti za Českou republikou. </w:t>
      </w:r>
    </w:p>
    <w:p w14:paraId="4EC719A8" w14:textId="75D5ACB3" w:rsidR="00792BF8" w:rsidRPr="00B5225E" w:rsidRDefault="00792BF8" w:rsidP="002A5AAD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„</w:t>
      </w:r>
      <w:r w:rsidR="00B924D8" w:rsidRPr="00792BF8">
        <w:rPr>
          <w:rFonts w:ascii="Arial" w:hAnsi="Arial" w:cs="Arial"/>
          <w:i/>
          <w:iCs/>
          <w:sz w:val="25"/>
          <w:szCs w:val="25"/>
          <w:lang w:val="cs-CZ"/>
        </w:rPr>
        <w:t>Z jednotlivých dílčích kritérií patří mezi přednosti České republiky například rozšířenost robotů, ve které jsme dokonce na 16 příčce, nebo v celkovém počtu R&amp;D výzkumníků přepočteném na počet obyvatel, v čemž jsme na 17</w:t>
      </w:r>
      <w:r>
        <w:rPr>
          <w:rFonts w:ascii="Arial" w:hAnsi="Arial" w:cs="Arial"/>
          <w:i/>
          <w:iCs/>
          <w:sz w:val="25"/>
          <w:szCs w:val="25"/>
          <w:lang w:val="cs-CZ"/>
        </w:rPr>
        <w:t>.</w:t>
      </w:r>
      <w:r w:rsidR="00B924D8" w:rsidRPr="00792BF8">
        <w:rPr>
          <w:rFonts w:ascii="Arial" w:hAnsi="Arial" w:cs="Arial"/>
          <w:i/>
          <w:iCs/>
          <w:sz w:val="25"/>
          <w:szCs w:val="25"/>
          <w:lang w:val="cs-CZ"/>
        </w:rPr>
        <w:t xml:space="preserve"> pozici.</w:t>
      </w:r>
      <w:r>
        <w:rPr>
          <w:rFonts w:ascii="Arial" w:hAnsi="Arial" w:cs="Arial"/>
          <w:sz w:val="25"/>
          <w:szCs w:val="25"/>
          <w:lang w:val="cs-CZ"/>
        </w:rPr>
        <w:t>“</w:t>
      </w:r>
      <w:r>
        <w:rPr>
          <w:rFonts w:ascii="Arial" w:hAnsi="Arial" w:cs="Arial"/>
          <w:sz w:val="25"/>
          <w:szCs w:val="25"/>
          <w:lang w:val="cs-CZ"/>
        </w:rPr>
        <w:t xml:space="preserve"> vysvětluje Kryštof Kruliš ze Spotřebitelského fóra.</w:t>
      </w:r>
      <w:r>
        <w:rPr>
          <w:rFonts w:ascii="Arial" w:hAnsi="Arial" w:cs="Arial"/>
          <w:sz w:val="25"/>
          <w:szCs w:val="25"/>
          <w:lang w:val="cs-CZ"/>
        </w:rPr>
        <w:t xml:space="preserve"> „</w:t>
      </w:r>
      <w:r w:rsidRPr="00792BF8">
        <w:rPr>
          <w:rFonts w:ascii="Arial" w:hAnsi="Arial" w:cs="Arial"/>
          <w:i/>
          <w:iCs/>
          <w:sz w:val="25"/>
          <w:szCs w:val="25"/>
          <w:lang w:val="cs-CZ"/>
        </w:rPr>
        <w:t xml:space="preserve">Náš celkový výsledek v digitální konkurenceschopnosti však snižuje regulatorní prostředí pro podnikání, kde se </w:t>
      </w:r>
      <w:r w:rsidRPr="00792BF8">
        <w:rPr>
          <w:rFonts w:ascii="Arial" w:hAnsi="Arial" w:cs="Arial"/>
          <w:i/>
          <w:iCs/>
          <w:sz w:val="25"/>
          <w:szCs w:val="25"/>
          <w:lang w:val="cs-CZ"/>
        </w:rPr>
        <w:lastRenderedPageBreak/>
        <w:t>například v obtížnosti založení podnikání či ve vymáhání smluvního práva řadíme v žebříčku IMD až na 49</w:t>
      </w:r>
      <w:r>
        <w:rPr>
          <w:rFonts w:ascii="Arial" w:hAnsi="Arial" w:cs="Arial"/>
          <w:i/>
          <w:iCs/>
          <w:sz w:val="25"/>
          <w:szCs w:val="25"/>
          <w:lang w:val="cs-CZ"/>
        </w:rPr>
        <w:t>.</w:t>
      </w:r>
      <w:r w:rsidRPr="00792BF8">
        <w:rPr>
          <w:rFonts w:ascii="Arial" w:hAnsi="Arial" w:cs="Arial"/>
          <w:i/>
          <w:iCs/>
          <w:sz w:val="25"/>
          <w:szCs w:val="25"/>
          <w:lang w:val="cs-CZ"/>
        </w:rPr>
        <w:t xml:space="preserve"> místo.</w:t>
      </w:r>
      <w:r>
        <w:rPr>
          <w:rFonts w:ascii="Arial" w:hAnsi="Arial" w:cs="Arial"/>
          <w:sz w:val="25"/>
          <w:szCs w:val="25"/>
          <w:lang w:val="cs-CZ"/>
        </w:rPr>
        <w:t xml:space="preserve">“ dodává Kruliš. </w:t>
      </w:r>
      <w:r w:rsidR="00B5225E">
        <w:rPr>
          <w:rFonts w:ascii="Arial" w:hAnsi="Arial" w:cs="Arial"/>
          <w:sz w:val="25"/>
          <w:szCs w:val="25"/>
          <w:lang w:val="cs-CZ"/>
        </w:rPr>
        <w:t>„</w:t>
      </w:r>
      <w:r w:rsidRPr="00B5225E">
        <w:rPr>
          <w:rFonts w:ascii="Arial" w:hAnsi="Arial" w:cs="Arial"/>
          <w:i/>
          <w:iCs/>
          <w:sz w:val="25"/>
          <w:szCs w:val="25"/>
          <w:lang w:val="cs-CZ"/>
        </w:rPr>
        <w:t xml:space="preserve">Rovněž tak umístěním na 27. místě v kybernetické bezpečnosti se nám daří vylepšovat si naši celkovou pozici. Tu nám ale stahuje stále nízká konkurenceschopnost v oblasti e-governmentu (45. místo v žebříčku) či schopnosti </w:t>
      </w:r>
      <w:r w:rsidR="00B5225E" w:rsidRPr="00B5225E">
        <w:rPr>
          <w:rFonts w:ascii="Arial" w:hAnsi="Arial" w:cs="Arial"/>
          <w:i/>
          <w:iCs/>
          <w:sz w:val="25"/>
          <w:szCs w:val="25"/>
          <w:lang w:val="cs-CZ"/>
        </w:rPr>
        <w:t>využívat při zavádění nových technologií partnerství veřejného a soukromého sektoru (49. místo).</w:t>
      </w:r>
      <w:r w:rsidRPr="00B5225E">
        <w:rPr>
          <w:rFonts w:ascii="Arial" w:hAnsi="Arial" w:cs="Arial"/>
          <w:i/>
          <w:iCs/>
          <w:sz w:val="25"/>
          <w:szCs w:val="25"/>
          <w:lang w:val="cs-CZ"/>
        </w:rPr>
        <w:t xml:space="preserve"> </w:t>
      </w:r>
      <w:r w:rsidR="00B5225E" w:rsidRPr="00B5225E">
        <w:rPr>
          <w:rFonts w:ascii="Arial" w:hAnsi="Arial" w:cs="Arial"/>
          <w:i/>
          <w:iCs/>
          <w:sz w:val="25"/>
          <w:szCs w:val="25"/>
          <w:lang w:val="cs-CZ"/>
        </w:rPr>
        <w:t>Srovnání také ukazuje, že relativně k našemu postavení v žebříčku, máme vyšší rozšířenost chytrých telefonů (celkové 29. místo), ale zaostáváme v rozšíření tabletů (47. místo).</w:t>
      </w:r>
      <w:r w:rsidR="00B5225E">
        <w:rPr>
          <w:rFonts w:ascii="Arial" w:hAnsi="Arial" w:cs="Arial"/>
          <w:sz w:val="25"/>
          <w:szCs w:val="25"/>
          <w:lang w:val="cs-CZ"/>
        </w:rPr>
        <w:t xml:space="preserve">“ </w:t>
      </w:r>
    </w:p>
    <w:p w14:paraId="1DD1F2DB" w14:textId="77777777" w:rsidR="00792BF8" w:rsidRDefault="00792BF8" w:rsidP="002A5AAD">
      <w:pPr>
        <w:jc w:val="both"/>
        <w:rPr>
          <w:rFonts w:ascii="Arial" w:hAnsi="Arial" w:cs="Arial"/>
          <w:sz w:val="25"/>
          <w:szCs w:val="25"/>
          <w:lang w:val="cs-CZ"/>
        </w:rPr>
      </w:pPr>
    </w:p>
    <w:p w14:paraId="7D02CEC5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F57E3D">
        <w:rPr>
          <w:rFonts w:ascii="Arial" w:hAnsi="Arial" w:cs="Arial"/>
          <w:b/>
          <w:sz w:val="25"/>
          <w:szCs w:val="25"/>
          <w:lang w:val="cs-CZ"/>
        </w:rPr>
        <w:t xml:space="preserve">Kontaktní osoba: </w:t>
      </w:r>
    </w:p>
    <w:p w14:paraId="6FC361E9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 xml:space="preserve">Kryštof Kruliš, </w:t>
      </w:r>
    </w:p>
    <w:p w14:paraId="35901BB6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>předseda správní rady Spotřebitelského fóra</w:t>
      </w:r>
    </w:p>
    <w:p w14:paraId="7483D687" w14:textId="77777777" w:rsidR="00F57E3D" w:rsidRPr="00F57E3D" w:rsidRDefault="00EC0279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hyperlink r:id="rId7" w:history="1">
        <w:r w:rsidR="00F57E3D" w:rsidRPr="00F57E3D">
          <w:rPr>
            <w:rFonts w:ascii="Arial" w:hAnsi="Arial" w:cs="Arial"/>
            <w:sz w:val="25"/>
            <w:szCs w:val="25"/>
            <w:lang w:val="cs-CZ"/>
          </w:rPr>
          <w:t>info@spotrebitelskeforum.cz</w:t>
        </w:r>
      </w:hyperlink>
    </w:p>
    <w:p w14:paraId="00C9E8D7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</w:p>
    <w:p w14:paraId="3529DBEB" w14:textId="1AD71733" w:rsidR="00E62729" w:rsidRPr="00F57E3D" w:rsidRDefault="00F57E3D" w:rsidP="00F57E3D">
      <w:pPr>
        <w:spacing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 xml:space="preserve">Spotřebitelské fórum, z.ú. je otevřená nezisková platforma pro komunikaci mezi občany, občanskými sdruženími, firmami a státem. Propojujeme spotřebitelské organizace a firmy působící na domácím trhu s cílem hájit zájmy českých spotřebitelů zejména v oblastech jako je maloobchod, sdílená ekonomika, e-commerce, realitní trh nebo finanční služby. </w:t>
      </w:r>
      <w:r w:rsidR="00793D6D" w:rsidRPr="00F57E3D">
        <w:rPr>
          <w:rFonts w:ascii="Arial" w:hAnsi="Arial" w:cs="Arial"/>
          <w:sz w:val="25"/>
          <w:szCs w:val="25"/>
          <w:lang w:val="cs-CZ"/>
        </w:rPr>
        <w:t>Další informace na: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  <w:r w:rsidRPr="00F57E3D">
        <w:rPr>
          <w:rFonts w:ascii="Arial" w:hAnsi="Arial" w:cs="Arial"/>
          <w:sz w:val="25"/>
          <w:szCs w:val="25"/>
          <w:lang w:val="cs-CZ"/>
        </w:rPr>
        <w:t>http://www.spotrebitelskeforum.cz/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</w:p>
    <w:sectPr w:rsidR="00E62729" w:rsidRPr="00F5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9"/>
    <w:rsid w:val="000C549F"/>
    <w:rsid w:val="001859C8"/>
    <w:rsid w:val="002A5AAD"/>
    <w:rsid w:val="002E5873"/>
    <w:rsid w:val="00303E38"/>
    <w:rsid w:val="00376FBC"/>
    <w:rsid w:val="00387A03"/>
    <w:rsid w:val="0049724F"/>
    <w:rsid w:val="004C4FD7"/>
    <w:rsid w:val="004D7795"/>
    <w:rsid w:val="005769F8"/>
    <w:rsid w:val="00716357"/>
    <w:rsid w:val="00745A27"/>
    <w:rsid w:val="007527F2"/>
    <w:rsid w:val="00792BF8"/>
    <w:rsid w:val="00793D6D"/>
    <w:rsid w:val="008F02A7"/>
    <w:rsid w:val="00902EF2"/>
    <w:rsid w:val="00A757F5"/>
    <w:rsid w:val="00B45876"/>
    <w:rsid w:val="00B5225E"/>
    <w:rsid w:val="00B924D8"/>
    <w:rsid w:val="00BC7C2B"/>
    <w:rsid w:val="00BF3DE7"/>
    <w:rsid w:val="00C406D8"/>
    <w:rsid w:val="00CC7405"/>
    <w:rsid w:val="00D63F6D"/>
    <w:rsid w:val="00E109B4"/>
    <w:rsid w:val="00E62729"/>
    <w:rsid w:val="00EB37A2"/>
    <w:rsid w:val="00EC0279"/>
    <w:rsid w:val="00F57E3D"/>
    <w:rsid w:val="00F673B6"/>
    <w:rsid w:val="00F91C88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F4F9"/>
  <w15:chartTrackingRefBased/>
  <w15:docId w15:val="{5320C04D-5CE3-4071-931C-70B8529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E3D"/>
    <w:rPr>
      <w:color w:val="0563C1" w:themeColor="hyperlink"/>
      <w:u w:val="single"/>
    </w:rPr>
  </w:style>
  <w:style w:type="paragraph" w:customStyle="1" w:styleId="Default">
    <w:name w:val="Default"/>
    <w:rsid w:val="00E10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potrebitelskefo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.org/wcc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K K</cp:lastModifiedBy>
  <cp:revision>39</cp:revision>
  <dcterms:created xsi:type="dcterms:W3CDTF">2019-05-27T15:24:00Z</dcterms:created>
  <dcterms:modified xsi:type="dcterms:W3CDTF">2019-09-26T10:58:00Z</dcterms:modified>
</cp:coreProperties>
</file>