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Arial" w:cs="Arial" w:eastAsia="Arial" w:hAnsi="Arial"/>
          <w:b w:val="1"/>
          <w:color w:val="000000"/>
          <w:sz w:val="20"/>
          <w:szCs w:val="20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u w:val="single"/>
          <w:rtl w:val="0"/>
        </w:rPr>
        <w:t xml:space="preserve">Výzva k předkládání návrhů projektů v grantovém programu Spotřebitelského fóra pro rok 2022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Zapsaný ústav Spotřebitelské fórum v rámci svých aktivit na podporu spotřebitelských organizací a jejich činnosti v České republice hodlá v rámci svého grantového programu přispět na projekty organizací neziskového sektoru v oblasti ochrany spotřebitele a/nebo projektů na pomoc skupinám osob patřících mezi tzv. Neviditelné (https://neviditelni.org/) v roce 202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Po zhodnocení přínosnosti projektu může být vybranému projektu udělena podpora až do výše 30 000,- Kč. Podpora může být v tomto grantovém programu udělena až 3 projektům. Předmětem žádostí mohou být zejména následující projekty (včetně interních mzdových nákladů) 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Implementace inovativních projektů v oblasti ochrany spotřebitele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Příspěvek na spolufinancování existujícího (pokračujícího) projektu v oblasti ochrany spotřebitele, který je podpořen i z jiných zdrojů, a má zvláštní přínos pro spotřebitelskou veřejnost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Projekt zpracování dat a výzkum v oblasti ochrany spotřebitele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Projekt zaměřený na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pomoc skupinám znevýhodněných osob patřících mezi tzv. Neviditelné (https://neviditelni.org/)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firstLine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Způsobilí žadatelé: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Spotřebitelská organizace působící dlouhodobě (alespoň 2 roky) na území ČR s prokazatelnou praxí v oblasti ochrany spotřebitele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Organizace neziskového sektoru s prokazatelnou praxí (alespoň 2 roky) pomoci skupinám znevýhodněných osob patřících mezi tzv. Neviditelné (https://neviditelni.org/) na území ČR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Způsob podání výzvy: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 přihláškám prosím využijte přiložený formulář. Návrhy v tomto grantovém programu se podávají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do 15. ledna 2022 na adresu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0000ff"/>
            <w:sz w:val="20"/>
            <w:szCs w:val="20"/>
            <w:u w:val="single"/>
            <w:rtl w:val="0"/>
          </w:rPr>
          <w:t xml:space="preserve">info@spotrebitelskeforum.cz</w:t>
        </w:r>
      </w:hyperlink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szCs w:val="20"/>
          <w:u w:val="singl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Na tuto adresu lze také zasílat případné dotazy k zadání grantového programu. </w:t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Časový plán: </w:t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Vyhodnocení návrhů proběhne v druhé polovině ledna 2022. Finanční prostředky budou zaslány do dvou týdnů od rozhodnutí o udělení grantového příspěvku. </w:t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Realizace projektů může probíhat kdykoliv v roce 2022 a bude zakončena sepsáním krátké zprávy o dokončení projektu a jeho přínosech, která bude zveřejněna na webových stránkách Spotřebitelského fóra.</w:t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Udělení grantu Spotřebitelského fóra pro rok 2020 či 2021 nevylučuje možnost totožné organizaci účastnit se grantového programu pro rok 2022. Prostředky z grantu 2022 ale budou organizacím, které přijaly granty v předcházejících ročnících, zaslány až po splnění všech podmínek předchozích grantů, včetně sepsání krátké závěrečné zprávy o realizaci předchozího projektu.</w:t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Vyhlašovatel si vyhrazuje právo změnit nebo zrušit grantový program.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980"/>
        <w:gridCol w:w="7377"/>
        <w:tblGridChange w:id="0">
          <w:tblGrid>
            <w:gridCol w:w="1980"/>
            <w:gridCol w:w="737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after="10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Žadatel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1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100" w:lineRule="auto"/>
              <w:rPr/>
            </w:pPr>
            <w:r w:rsidDel="00000000" w:rsidR="00000000" w:rsidRPr="00000000">
              <w:rPr>
                <w:rtl w:val="0"/>
              </w:rPr>
              <w:t xml:space="preserve">Název projektu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10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after="100" w:lineRule="auto"/>
              <w:rPr/>
            </w:pPr>
            <w:r w:rsidDel="00000000" w:rsidR="00000000" w:rsidRPr="00000000">
              <w:rPr>
                <w:rtl w:val="0"/>
              </w:rPr>
              <w:t xml:space="preserve">Doba realizace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10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after="100" w:lineRule="auto"/>
              <w:rPr/>
            </w:pPr>
            <w:r w:rsidDel="00000000" w:rsidR="00000000" w:rsidRPr="00000000">
              <w:rPr>
                <w:rtl w:val="0"/>
              </w:rPr>
              <w:t xml:space="preserve">Výše požadované podpory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10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after="10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Grantová výzva Spotřebitelského fóra pro rok 2022</w:t>
      </w:r>
    </w:p>
    <w:tbl>
      <w:tblPr>
        <w:tblStyle w:val="Table2"/>
        <w:tblW w:w="93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9351"/>
        <w:tblGridChange w:id="0">
          <w:tblGrid>
            <w:gridCol w:w="935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Popis projektu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Přínos projektu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Očekávané náklady projektu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Způsobilost žadatele (pouze v případě organizací, které nejsou vedené na webových stránkách MPO)</w:t>
            </w:r>
            <w:r w:rsidDel="00000000" w:rsidR="00000000" w:rsidRPr="00000000">
              <w:rPr>
                <w:b w:val="0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10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34" w:top="3119" w:left="1786" w:right="1786" w:header="1128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sz w:val="20"/>
        <w:szCs w:val="20"/>
        <w:rtl w:val="0"/>
      </w:rPr>
      <w:t xml:space="preserve">kty na vybrané spotřebitelské organizace“, dostupné na: </w:t>
    </w:r>
    <w:hyperlink r:id="rId1"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https://www.mpo.cz/cz/och</w:t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-685798</wp:posOffset>
              </wp:positionH>
              <wp:positionV relativeFrom="paragraph">
                <wp:posOffset>-520697</wp:posOffset>
              </wp:positionV>
              <wp:extent cx="2361565" cy="33464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1565" cy="334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B400AA" w:rsidDel="00000000" w:rsidP="00000000" w:rsidRDefault="00B400AA" w:rsidRPr="00000000" w14:paraId="157F7346" w14:textId="77777777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-685798</wp:posOffset>
              </wp:positionH>
              <wp:positionV relativeFrom="paragraph">
                <wp:posOffset>-520697</wp:posOffset>
              </wp:positionV>
              <wp:extent cx="2361565" cy="334645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61565" cy="3346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-634998</wp:posOffset>
              </wp:positionH>
              <wp:positionV relativeFrom="paragraph">
                <wp:posOffset>-101598</wp:posOffset>
              </wp:positionV>
              <wp:extent cx="1685925" cy="39687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5925" cy="39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B400AA" w:rsidDel="00000000" w:rsidP="00000000" w:rsidRDefault="00B400AA" w:rsidRPr="00000000" w14:paraId="2DA54390" w14:textId="77777777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-634998</wp:posOffset>
              </wp:positionH>
              <wp:positionV relativeFrom="paragraph">
                <wp:posOffset>-101598</wp:posOffset>
              </wp:positionV>
              <wp:extent cx="1685925" cy="396875"/>
              <wp:effectExtent b="0" l="0" r="0" t="0"/>
              <wp:wrapNone/>
              <wp:docPr id="4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85925" cy="396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1219200</wp:posOffset>
              </wp:positionH>
              <wp:positionV relativeFrom="paragraph">
                <wp:posOffset>-101598</wp:posOffset>
              </wp:positionV>
              <wp:extent cx="1685925" cy="39687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5925" cy="39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B400AA" w:rsidDel="00000000" w:rsidP="00000000" w:rsidRDefault="00B400AA" w:rsidRPr="00000000" w14:paraId="65024A4D" w14:textId="77777777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1219200</wp:posOffset>
              </wp:positionH>
              <wp:positionV relativeFrom="paragraph">
                <wp:posOffset>-101598</wp:posOffset>
              </wp:positionV>
              <wp:extent cx="1685925" cy="396875"/>
              <wp:effectExtent b="0" l="0" r="0" t="0"/>
              <wp:wrapNone/>
              <wp:docPr id="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85925" cy="396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-1642108</wp:posOffset>
          </wp:positionH>
          <wp:positionV relativeFrom="paragraph">
            <wp:posOffset>2540</wp:posOffset>
          </wp:positionV>
          <wp:extent cx="57600" cy="90000"/>
          <wp:effectExtent b="0" l="0" r="0" t="0"/>
          <wp:wrapSquare wrapText="bothSides" distB="0" distT="0" distL="114300" distR="114300"/>
          <wp:docPr id="7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0" cy="90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-1642108</wp:posOffset>
          </wp:positionH>
          <wp:positionV relativeFrom="paragraph">
            <wp:posOffset>133350</wp:posOffset>
          </wp:positionV>
          <wp:extent cx="54000" cy="82800"/>
          <wp:effectExtent b="0" l="0" r="0" t="0"/>
          <wp:wrapSquare wrapText="bothSides" distB="0" distT="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6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0" cy="82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4140200</wp:posOffset>
              </wp:positionH>
              <wp:positionV relativeFrom="paragraph">
                <wp:posOffset>-253998</wp:posOffset>
              </wp:positionV>
              <wp:extent cx="1715135" cy="6381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638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B400AA" w:rsidDel="00000000" w:rsidP="00000000" w:rsidRDefault="001327F5" w:rsidRPr="00000000" w14:paraId="498692F2" w14:textId="77777777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color w:val="575756"/>
                              <w:sz w:val="12"/>
                            </w:rPr>
                            <w:t xml:space="preserve">zapsán v rejstříku ústavů vedeného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color w:val="575756"/>
                              <w:sz w:val="12"/>
                            </w:rPr>
                            <w:br/>
                            <w:t xml:space="preserve">u Městského soudu v Praze </w:t>
                          </w:r>
                          <w:proofErr w:type="spellStart"/>
                          <w:r w:rsidDel="00000000" w:rsidR="00000000" w:rsidRPr="00000000">
                            <w:rPr>
                              <w:rFonts w:ascii="Arial" w:cs="Arial" w:eastAsia="Arial" w:hAnsi="Arial"/>
                              <w:color w:val="575756"/>
                              <w:sz w:val="12"/>
                            </w:rPr>
                            <w:t>sp</w:t>
                          </w:r>
                          <w:proofErr w:type="spellEnd"/>
                          <w:r w:rsidDel="00000000" w:rsidR="00000000" w:rsidRPr="00000000">
                            <w:rPr>
                              <w:rFonts w:ascii="Arial" w:cs="Arial" w:eastAsia="Arial" w:hAnsi="Arial"/>
                              <w:color w:val="575756"/>
                              <w:sz w:val="12"/>
                            </w:rPr>
                            <w:t>. zn. U 462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color w:val="575756"/>
                              <w:sz w:val="12"/>
                            </w:rPr>
                            <w:br/>
                            <w:t>IČ: 052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color w:val="575756"/>
                              <w:sz w:val="12"/>
                            </w:rPr>
                            <w:t>51079, DIČ: CZ 05251079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color w:val="575756"/>
                              <w:sz w:val="12"/>
                            </w:rPr>
                            <w:br/>
                            <w:t>číslo účtu: 1152866730257/0100</w:t>
                          </w:r>
                        </w:p>
                        <w:p w:rsidR="00B400AA" w:rsidDel="00000000" w:rsidP="00000000" w:rsidRDefault="00B400AA" w:rsidRPr="00000000" w14:paraId="4AC0341E" w14:textId="77777777">
                          <w:pPr>
                            <w:spacing w:line="36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4140200</wp:posOffset>
              </wp:positionH>
              <wp:positionV relativeFrom="paragraph">
                <wp:posOffset>-253998</wp:posOffset>
              </wp:positionV>
              <wp:extent cx="1715135" cy="63817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5135" cy="6381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0"/>
          <w:szCs w:val="20"/>
        </w:rPr>
      </w:pPr>
      <w:bookmarkStart w:colFirst="0" w:colLast="0" w:name="_30j0zll" w:id="1"/>
      <w:bookmarkEnd w:id="1"/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Organizace uvedené na webu MPO v sekci „Konta</w:t>
      </w:r>
      <w:hyperlink r:id="rId1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rana-spotrebitele/uzitecne-kontakty/kontakty-na-vybrane-spotrebitelske-organizace--5724/</w:t>
        </w:r>
      </w:hyperlink>
      <w:r w:rsidDel="00000000" w:rsidR="00000000" w:rsidRPr="00000000">
        <w:rPr>
          <w:color w:val="000000"/>
          <w:sz w:val="20"/>
          <w:szCs w:val="20"/>
          <w:rtl w:val="0"/>
        </w:rPr>
        <w:t xml:space="preserve">, jsou bez dalšího považovány za způsobilé žadatele a nemusí již dále nic dokládat.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2F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Organizace uvedené na webu MPO v sekci „Kontakty na vybrané spotřebitelské organizace“, dostupné na: </w:t>
      </w:r>
      <w:hyperlink r:id="rId2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https://www.mpo.cz/cz/ochrana-spotrebitele/uzitecne-kontakty/kontakty-na-vybrane-spotrebitelske-organizace--5724/</w:t>
        </w:r>
      </w:hyperlink>
      <w:r w:rsidDel="00000000" w:rsidR="00000000" w:rsidRPr="00000000">
        <w:rPr>
          <w:sz w:val="20"/>
          <w:szCs w:val="20"/>
          <w:rtl w:val="0"/>
        </w:rPr>
        <w:t xml:space="preserve">, jsou bez dalšího považovány za způsobilé žadatele a nemusí již dále nic dokládat.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1725588</wp:posOffset>
          </wp:positionH>
          <wp:positionV relativeFrom="paragraph">
            <wp:posOffset>183515</wp:posOffset>
          </wp:positionV>
          <wp:extent cx="1612265" cy="694690"/>
          <wp:effectExtent b="0" l="0" r="0" t="0"/>
          <wp:wrapSquare wrapText="bothSides" distB="0" distT="0" distL="114300" distR="114300"/>
          <wp:docPr id="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2265" cy="69469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bfbfbf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mailto:info@spotrebitelskeforum.cz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mpo.cz/cz/ochrana-spotrebitele/uzitecne-kontakty/kontakty-na-vybrane-spotrebitelske-organizace--5724/" TargetMode="External"/><Relationship Id="rId2" Type="http://schemas.openxmlformats.org/officeDocument/2006/relationships/image" Target="media/image4.png"/><Relationship Id="rId3" Type="http://schemas.openxmlformats.org/officeDocument/2006/relationships/image" Target="media/image7.png"/><Relationship Id="rId4" Type="http://schemas.openxmlformats.org/officeDocument/2006/relationships/image" Target="media/image6.png"/><Relationship Id="rId5" Type="http://schemas.openxmlformats.org/officeDocument/2006/relationships/image" Target="media/image5.png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www.mpo.cz/cz/ochrana-spotrebitele/uzitecne-kontakty/kontakty-na-vybrane-spotrebitelske-organizace--5724/" TargetMode="External"/><Relationship Id="rId2" Type="http://schemas.openxmlformats.org/officeDocument/2006/relationships/hyperlink" Target="https://www.mpo.cz/cz/ochrana-spotrebitele/uzitecne-kontakty/kontakty-na-vybrane-spotrebitelske-organizace--5724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