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Kulatý stůl: Digital Product Passports and Digital-First Product Compliance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října 2026, 11:00–13:00, Ministerstvo průmyslu a obchodu, Praha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Digital Council ve spolupráci s Ministerstvem průmyslu a obchodu pořádá uzavřený expertní kulatý stůl věnovaný tématu Digital Product Passports a širší digitalizaci produktové compliance v Evropské unii.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Evropská produktová regulace se postupně posouvá od papírové dokumentace k digitálním produktovým informacím a strukturovaným compliance datům. Digital Product Passport má být jedním z důležitých nástrojů této změny. Současně probíhá širší debata o tom, jak modernizovat evropský regulatorní rámec tak, aby digitální poskytování informací mohlo být výchozím řešením tam, kde je to účelné, a aby digitalizace vedla ke skutečnému zjednodušení místo vytváření dalších paralelních povinností.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Diskuse se zaměří zejména na čtyři oblasti: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přechod k principu „digital-by-default“ u produktových informací a vymezení případů, kdy zůstává fyzická forma informací odůvodněná;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Digital Product Passport jako infrastrukturu pro výrobková data, včetně interoperability, odpovědnosti za data a přístupových práv;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princip once-only a regulatorní zjednodušení, tedy možnosti omezit duplicitu dokumentace a reportingu;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praktickou implementaci v České republice a české priority v evropské debatě o budoucí podobě produktové regulace.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Kulatý stůl bude moderovat Tomáš Prouza, prezident Svazu obchodu a cestovního ruchu ČR a spoluzakladatel Digital Council.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Diskuse se zúčastní mimo jiné Pavel Vinkler, vrchní ředitel Sekce podnikání a digitalizace Ministerstva průmyslu a obchodu, Michal Kříž z České obchodní inspekce, Zdeněk Pistola z Úřadu pro technickou normalizaci, metrologii a státní zkušebnictví nebo Kryštof Kruliš, předseda správní rady Spotřebitelského fóra. Do debaty se zapojí také další zástupci státních institucí a dozorových orgánů, spotřebitelské sféry, průmyslových a oborových organizací a soukromého sektoru.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Setkání bude mít podobu pracovního kulatého stolu a cílem je umožnit otevřenou výměnu zkušeností a know-how mezi jednotlivými aktéry, identifikovat oblasti shody i otevřené otázky a přispět k formulaci praktických priorit pro další české zapojení do evropské debaty.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lay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-49150</wp:posOffset>
          </wp:positionH>
          <wp:positionV relativeFrom="paragraph">
            <wp:posOffset>211452</wp:posOffset>
          </wp:positionV>
          <wp:extent cx="809625" cy="809625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3304858</wp:posOffset>
              </wp:positionH>
              <wp:positionV relativeFrom="paragraph">
                <wp:posOffset>136514</wp:posOffset>
              </wp:positionV>
              <wp:extent cx="2536825" cy="822960"/>
              <wp:effectExtent b="0" l="0" r="0" t="0"/>
              <wp:wrapSquare wrapText="bothSides" distB="45720" distT="45720" distL="114300" distR="114300"/>
              <wp:docPr id="2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120450" y="3411383"/>
                        <a:ext cx="2451100" cy="737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1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t xml:space="preserve">Digital Council, z.ú.</w:t>
                          </w: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0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0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t xml:space="preserve">Arbesovo náměstí 257/7, 150 00 Praha 5</w:t>
                          </w: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0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0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t xml:space="preserve">IČO: 240 08 389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3304858</wp:posOffset>
              </wp:positionH>
              <wp:positionV relativeFrom="paragraph">
                <wp:posOffset>136514</wp:posOffset>
              </wp:positionV>
              <wp:extent cx="2536825" cy="822960"/>
              <wp:effectExtent b="0" l="0" r="0" t="0"/>
              <wp:wrapSquare wrapText="bothSides" distB="45720" distT="45720" distL="114300" distR="114300"/>
              <wp:docPr id="2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36825" cy="8229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767398</wp:posOffset>
              </wp:positionH>
              <wp:positionV relativeFrom="paragraph">
                <wp:posOffset>132706</wp:posOffset>
              </wp:positionV>
              <wp:extent cx="2446655" cy="616585"/>
              <wp:effectExtent b="0" l="0" r="0" t="0"/>
              <wp:wrapSquare wrapText="bothSides" distB="45720" distT="45720" distL="114300" distR="114300"/>
              <wp:docPr id="2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65535" y="3514570"/>
                        <a:ext cx="2360930" cy="530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1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t xml:space="preserve">www.digitalcouncil.eu</w:t>
                          </w: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0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Quattrocento Sans" w:cs="Quattrocento Sans" w:eastAsia="Quattrocento Sans" w:hAnsi="Quattrocento Sans"/>
                              <w:b w:val="0"/>
                              <w:i w:val="0"/>
                              <w:smallCaps w:val="0"/>
                              <w:strike w:val="0"/>
                              <w:color w:val="1f185a"/>
                              <w:sz w:val="20"/>
                              <w:vertAlign w:val="baseline"/>
                            </w:rPr>
                            <w:t xml:space="preserve">prague@digitalcouncil.eu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767398</wp:posOffset>
              </wp:positionH>
              <wp:positionV relativeFrom="paragraph">
                <wp:posOffset>132706</wp:posOffset>
              </wp:positionV>
              <wp:extent cx="2446655" cy="616585"/>
              <wp:effectExtent b="0" l="0" r="0" t="0"/>
              <wp:wrapSquare wrapText="bothSides" distB="45720" distT="45720" distL="114300" distR="114300"/>
              <wp:docPr id="2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46655" cy="6165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Style w:val="Heading1"/>
      <w:keepNext w:val="0"/>
      <w:keepLines w:val="0"/>
      <w:spacing w:after="120" w:before="480" w:lineRule="auto"/>
      <w:ind w:right="-1398"/>
      <w:rPr>
        <w:color w:val="15103c"/>
        <w:sz w:val="44"/>
        <w:szCs w:val="44"/>
      </w:rPr>
    </w:pPr>
    <w:bookmarkStart w:colFirst="0" w:colLast="0" w:name="_heading=h.1ebbirywnkf6" w:id="0"/>
    <w:bookmarkEnd w:id="0"/>
    <w:r w:rsidDel="00000000" w:rsidR="00000000" w:rsidRPr="00000000">
      <w:rPr>
        <w:color w:val="15103c"/>
        <w:sz w:val="44"/>
        <w:szCs w:val="44"/>
        <w:rtl w:val="0"/>
      </w:rPr>
      <w:t xml:space="preserve">   </w:t>
      <w:tab/>
      <w:tab/>
      <w:t xml:space="preserve">          </w:t>
      <w:tab/>
      <w:tab/>
      <w:t xml:space="preserve">                   </w:t>
    </w:r>
  </w:p>
  <w:p w:rsidR="00000000" w:rsidDel="00000000" w:rsidP="00000000" w:rsidRDefault="00000000" w:rsidRPr="00000000" w14:paraId="00000018">
    <w:pPr>
      <w:jc w:val="right"/>
      <w:rPr>
        <w:b w:val="1"/>
        <w:bCs w:val="1"/>
        <w:sz w:val="44"/>
        <w:szCs w:val="4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/>
      <w:drawing>
        <wp:inline distB="0" distT="0" distL="0" distR="0">
          <wp:extent cx="1002124" cy="474692"/>
          <wp:effectExtent b="0" l="0" r="0" t="0"/>
          <wp:docPr id="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2124" cy="47469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</w:p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  <w:tab/>
      <w:tab/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Quattrocento Sans" w:cs="Quattrocento Sans" w:eastAsia="Quattrocento Sans" w:hAnsi="Quattrocento Sans"/>
        <w:color w:val="15103c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color w:val="1f185a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color w:val="1f185a"/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color w:val="e11d68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1f185a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Revision">
    <w:name w:val="Revision"/>
    <w:hidden w:val="1"/>
    <w:uiPriority w:val="99"/>
    <w:semiHidden w:val="1"/>
    <w:rsid w:val="00916D9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56B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56B4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56B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56B4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56B48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10" Type="http://schemas.openxmlformats.org/officeDocument/2006/relationships/font" Target="fonts/QuattrocentoSans-boldItalic.ttf"/><Relationship Id="rId9" Type="http://schemas.openxmlformats.org/officeDocument/2006/relationships/font" Target="fonts/QuattrocentoSans-italic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9Vuf00KD+dFExdAfd6SX+gblVg==">CgMxLjAyDmguMWViYmlyeXdua2Y2OABqTwo2c3VnZ2VzdElkSW1wb3J0YTUwYjgwZWUtMjg4Ny00NjhhLWI4NDItZTQ3MjhhMTI5MTA5XzIyEhVNaWNyb3NvZnQgT2ZmaWNlIFVzZXJqTwo2c3VnZ2VzdElkSW1wb3J0YTUwYjgwZWUtMjg4Ny00NjhhLWI4NDItZTQ3MjhhMTI5MTA5XzIwEhVNaWNyb3NvZnQgT2ZmaWNlIFVzZXJqTwo2c3VnZ2VzdElkSW1wb3J0YTUwYjgwZWUtMjg4Ny00NjhhLWI4NDItZTQ3MjhhMTI5MTA5XzE5EhVNaWNyb3NvZnQgT2ZmaWNlIFVzZXJyITE2d0p2WVFKZ0VoR3hKcjhYc2U1QW5RMkJLRC1nY2M4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2026-09-25T07:57:00Z</dcterms:created>
</cp:coreProperties>
</file>